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416A" w14:textId="184E1027" w:rsidR="00F56A44" w:rsidRPr="00F56A44" w:rsidRDefault="00F56A44" w:rsidP="006E4C40">
      <w:pPr>
        <w:pStyle w:val="Heading1"/>
      </w:pPr>
    </w:p>
    <w:p w14:paraId="3E847273" w14:textId="150BA926" w:rsidR="00F56A44" w:rsidRDefault="00F56A44" w:rsidP="00F56A4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60C481E" w14:textId="4C69DDC4" w:rsidR="001C4C80" w:rsidRPr="001C4C80" w:rsidRDefault="001C4C80" w:rsidP="001C4C8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36"/>
          <w:szCs w:val="36"/>
          <w:lang w:eastAsia="en-AU"/>
        </w:rPr>
      </w:pPr>
      <w:r w:rsidRPr="001C4C80">
        <w:rPr>
          <w:rFonts w:ascii="Raleway" w:eastAsia="Times New Roman" w:hAnsi="Raleway" w:cs="Times New Roman"/>
          <w:b/>
          <w:bCs/>
          <w:color w:val="3C2D4D"/>
          <w:sz w:val="36"/>
          <w:szCs w:val="36"/>
          <w:lang w:eastAsia="en-AU"/>
        </w:rPr>
        <w:t>Accessibility Checklist</w:t>
      </w:r>
    </w:p>
    <w:p w14:paraId="4B3EEDD8" w14:textId="0E8D25FC" w:rsidR="001C4C80" w:rsidRPr="001C4C80" w:rsidRDefault="001C4C80" w:rsidP="001C4C80">
      <w:pPr>
        <w:ind w:left="-709" w:firstLine="709"/>
        <w:rPr>
          <w:rFonts w:ascii="Arial" w:hAnsi="Arial" w:cs="Arial"/>
          <w:sz w:val="24"/>
          <w:szCs w:val="24"/>
        </w:rPr>
      </w:pPr>
      <w:r w:rsidRPr="001C4C80">
        <w:rPr>
          <w:rFonts w:ascii="Arial" w:hAnsi="Arial" w:cs="Arial"/>
          <w:sz w:val="24"/>
          <w:szCs w:val="24"/>
        </w:rPr>
        <w:t>Complete the following checklist prior to publication of your open textbook</w:t>
      </w:r>
      <w:r>
        <w:rPr>
          <w:rFonts w:ascii="Arial" w:hAnsi="Arial" w:cs="Arial"/>
          <w:sz w:val="24"/>
          <w:szCs w:val="24"/>
        </w:rPr>
        <w:t>.</w:t>
      </w:r>
    </w:p>
    <w:p w14:paraId="7B64CB07" w14:textId="58835E84" w:rsidR="006E4C40" w:rsidRDefault="006E4C40" w:rsidP="00F56A4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C6ACE01" w14:textId="432F3513" w:rsid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</w:pPr>
      <w:r w:rsidRPr="006E4C40"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>Organising Content</w:t>
      </w:r>
    </w:p>
    <w:p w14:paraId="486DBED3" w14:textId="67629E9F" w:rsidR="006E4C40" w:rsidRP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4"/>
          <w:szCs w:val="24"/>
          <w:lang w:eastAsia="en-AU"/>
        </w:rPr>
      </w:pPr>
      <w:sdt>
        <w:sdtPr>
          <w:rPr>
            <w:rFonts w:ascii="Raleway" w:eastAsia="Times New Roman" w:hAnsi="Raleway" w:cs="Times New Roman"/>
            <w:b/>
            <w:bCs/>
            <w:color w:val="3C2D4D"/>
            <w:sz w:val="28"/>
            <w:szCs w:val="28"/>
            <w:lang w:eastAsia="en-AU"/>
          </w:rPr>
          <w:id w:val="25956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3C2D4D"/>
              <w:sz w:val="28"/>
              <w:szCs w:val="28"/>
              <w:lang w:eastAsia="en-AU"/>
            </w:rPr>
            <w:t>☐</w:t>
          </w:r>
        </w:sdtContent>
      </w:sdt>
      <w:r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Content is organised under headings and subheadings.</w:t>
      </w:r>
    </w:p>
    <w:p w14:paraId="353E82EA" w14:textId="5C6E920D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0848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Headings and subheadings are used sequentially (</w:t>
      </w:r>
      <w:proofErr w:type="gramStart"/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e.g.</w:t>
      </w:r>
      <w:proofErr w:type="gramEnd"/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Heading 1, Heading 2)</w:t>
      </w:r>
    </w:p>
    <w:p w14:paraId="3A3111D1" w14:textId="77777777" w:rsidR="006E4C40" w:rsidRP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</w:pPr>
      <w:r w:rsidRPr="006E4C40"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>Images</w:t>
      </w:r>
    </w:p>
    <w:p w14:paraId="07854B5B" w14:textId="5A32E7E9" w:rsidR="006E4C40" w:rsidRPr="006E4C40" w:rsidRDefault="006E4C40" w:rsidP="006E4C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-60587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Images that convey information include alternative or ‘alt’ text descriptions of the image’s content or function.</w:t>
      </w:r>
    </w:p>
    <w:p w14:paraId="1FA8A007" w14:textId="02DE1A83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93910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Graphs, </w:t>
      </w:r>
      <w:proofErr w:type="gramStart"/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charts</w:t>
      </w:r>
      <w:proofErr w:type="gramEnd"/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and maps also include contextual or supporting details in the text surrounding the image.</w:t>
      </w:r>
    </w:p>
    <w:p w14:paraId="230FE856" w14:textId="3847473B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57539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I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mages don’t rely on colour to convey information.</w:t>
      </w:r>
    </w:p>
    <w:p w14:paraId="34510322" w14:textId="09210BED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55397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Images that are purely decorative contain empty alt text descriptions. (Descriptive text is unnecessary if the image doesn’t convey contextual content information).</w:t>
      </w:r>
    </w:p>
    <w:p w14:paraId="22F20BAA" w14:textId="77777777" w:rsidR="006E4C40" w:rsidRP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</w:pPr>
      <w:r w:rsidRPr="006E4C40"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>Links</w:t>
      </w:r>
    </w:p>
    <w:p w14:paraId="3AB64A35" w14:textId="1E7B0A6C" w:rsidR="006E4C40" w:rsidRPr="006E4C40" w:rsidRDefault="006E4C40" w:rsidP="006E4C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78816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Links are meaningful in context and don’t use generic text such as ‘click here’ or ‘read more’.</w:t>
      </w:r>
    </w:p>
    <w:p w14:paraId="7E4997BC" w14:textId="5AE03BAB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2843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If a link will open or download a file (like a PDF or Excel file), a textual reference is included in the link information (</w:t>
      </w:r>
      <w:proofErr w:type="gramStart"/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e.g.</w:t>
      </w:r>
      <w:proofErr w:type="gramEnd"/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‘[PDF]’).</w:t>
      </w:r>
    </w:p>
    <w:p w14:paraId="684F083F" w14:textId="77777777" w:rsidR="006E4C40" w:rsidRP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</w:pPr>
      <w:r w:rsidRPr="006E4C40"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>Tables</w:t>
      </w:r>
    </w:p>
    <w:p w14:paraId="3AFC49F4" w14:textId="6E907D7F" w:rsidR="006E4C40" w:rsidRPr="006E4C40" w:rsidRDefault="006E4C40" w:rsidP="006E4C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33403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Tables include row and column headers.</w:t>
      </w:r>
    </w:p>
    <w:p w14:paraId="7BADF326" w14:textId="184643E6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35970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Tables include titles or captions.</w:t>
      </w:r>
    </w:p>
    <w:p w14:paraId="5B55ED04" w14:textId="5B944576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51989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Tables don’t have merged or split cells.</w:t>
      </w:r>
    </w:p>
    <w:p w14:paraId="0A72A82B" w14:textId="61EF8781" w:rsidR="006E4C40" w:rsidRPr="006E4C40" w:rsidRDefault="006E4C40" w:rsidP="006E4C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7222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80"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 w:rsidR="001C4C8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Tables have adequate cell padding.</w:t>
      </w:r>
    </w:p>
    <w:p w14:paraId="6BAA3ACE" w14:textId="77777777" w:rsidR="006E4C40" w:rsidRP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</w:pPr>
      <w:r w:rsidRPr="006E4C40"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>Multimedia</w:t>
      </w:r>
    </w:p>
    <w:p w14:paraId="7C9EF215" w14:textId="0C0EA5C3" w:rsidR="006E4C40" w:rsidRPr="006E4C40" w:rsidRDefault="001C4C80" w:rsidP="001C4C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-5728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A transcript is available for each audio resource containing relevant non-speech content, including:</w:t>
      </w:r>
    </w:p>
    <w:p w14:paraId="78BA1C91" w14:textId="77777777" w:rsidR="006E4C40" w:rsidRPr="006E4C40" w:rsidRDefault="006E4C40" w:rsidP="006E4C4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the speaker’s name</w:t>
      </w:r>
    </w:p>
    <w:p w14:paraId="16E6DA25" w14:textId="77777777" w:rsidR="006E4C40" w:rsidRPr="006E4C40" w:rsidRDefault="006E4C40" w:rsidP="006E4C40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all speech </w:t>
      </w:r>
      <w:proofErr w:type="gramStart"/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content</w:t>
      </w:r>
      <w:proofErr w:type="gramEnd"/>
    </w:p>
    <w:p w14:paraId="314B6D79" w14:textId="77777777" w:rsidR="006E4C40" w:rsidRPr="006E4C40" w:rsidRDefault="006E4C40" w:rsidP="006E4C40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relevant descriptions of speech</w:t>
      </w:r>
    </w:p>
    <w:p w14:paraId="35B37EFE" w14:textId="77777777" w:rsidR="006E4C40" w:rsidRPr="006E4C40" w:rsidRDefault="006E4C40" w:rsidP="006E4C40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descriptions of relevant non-speech audio</w:t>
      </w:r>
    </w:p>
    <w:p w14:paraId="421BAD6A" w14:textId="77777777" w:rsidR="006E4C40" w:rsidRPr="006E4C40" w:rsidRDefault="006E4C40" w:rsidP="006E4C40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r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headings and subheadings</w:t>
      </w:r>
    </w:p>
    <w:p w14:paraId="3AD89EDD" w14:textId="27AA495F" w:rsidR="006E4C40" w:rsidRPr="006E4C40" w:rsidRDefault="001C4C80" w:rsidP="001C4C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-34432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Videos have captions of all speech content and relevant non-speech content.</w:t>
      </w:r>
    </w:p>
    <w:p w14:paraId="23535895" w14:textId="1B8FBD62" w:rsidR="006E4C40" w:rsidRPr="006E4C40" w:rsidRDefault="001C4C80" w:rsidP="001C4C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97918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Videos include audio descriptions of contextual visuals (</w:t>
      </w:r>
      <w:proofErr w:type="gramStart"/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e.g.</w:t>
      </w:r>
      <w:proofErr w:type="gramEnd"/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graphs, charts).</w:t>
      </w:r>
    </w:p>
    <w:p w14:paraId="4F7A0CDE" w14:textId="77777777" w:rsidR="006E4C40" w:rsidRP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</w:pPr>
      <w:r w:rsidRPr="006E4C40"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>Formulas</w:t>
      </w:r>
    </w:p>
    <w:p w14:paraId="184C7818" w14:textId="46BFA48A" w:rsidR="006E4C40" w:rsidRPr="006E4C40" w:rsidRDefault="001C4C80" w:rsidP="001C4C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-36545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Simple equations use symbols that will be correctly interpreted by screen readers (</w:t>
      </w:r>
      <w:proofErr w:type="gramStart"/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e.g.</w:t>
      </w:r>
      <w:proofErr w:type="gramEnd"/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 minus signs and not hyphens).</w:t>
      </w:r>
    </w:p>
    <w:p w14:paraId="48A7E338" w14:textId="3C8FD8F0" w:rsidR="006E4C40" w:rsidRPr="006E4C40" w:rsidRDefault="001C4C80" w:rsidP="001C4C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-33900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Complex equations are </w:t>
      </w:r>
      <w:hyperlink r:id="rId11" w:tgtFrame="_blank" w:history="1">
        <w:r w:rsidR="006E4C40" w:rsidRPr="006E4C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written in MathML</w:t>
        </w:r>
      </w:hyperlink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 or written in such a way they can be translated into MathML (e.g. </w:t>
      </w:r>
      <w:hyperlink r:id="rId12" w:tgtFrame="_self" w:history="1">
        <w:r w:rsidR="006E4C40" w:rsidRPr="006E4C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 xml:space="preserve">written in LaTeX and rendered with </w:t>
        </w:r>
        <w:proofErr w:type="spellStart"/>
        <w:r w:rsidR="006E4C40" w:rsidRPr="006E4C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MathJax</w:t>
        </w:r>
        <w:proofErr w:type="spellEnd"/>
      </w:hyperlink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).</w:t>
      </w:r>
    </w:p>
    <w:p w14:paraId="6BC4C584" w14:textId="0C2940BB" w:rsidR="006E4C40" w:rsidRPr="006E4C40" w:rsidRDefault="001C4C80" w:rsidP="001C4C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-18143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Equations are images with alt text descriptions if MathML is not an option.</w:t>
      </w:r>
    </w:p>
    <w:p w14:paraId="76DA418D" w14:textId="77777777" w:rsidR="006E4C40" w:rsidRPr="006E4C40" w:rsidRDefault="006E4C40" w:rsidP="006E4C40">
      <w:pPr>
        <w:shd w:val="clear" w:color="auto" w:fill="FFFFFF"/>
        <w:spacing w:before="300" w:after="240" w:line="288" w:lineRule="atLeast"/>
        <w:outlineLvl w:val="3"/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</w:pPr>
      <w:r w:rsidRPr="006E4C40">
        <w:rPr>
          <w:rFonts w:ascii="Raleway" w:eastAsia="Times New Roman" w:hAnsi="Raleway" w:cs="Times New Roman"/>
          <w:b/>
          <w:bCs/>
          <w:color w:val="3C2D4D"/>
          <w:sz w:val="28"/>
          <w:szCs w:val="28"/>
          <w:lang w:eastAsia="en-AU"/>
        </w:rPr>
        <w:t>Font Size</w:t>
      </w:r>
    </w:p>
    <w:p w14:paraId="2E11ADF1" w14:textId="37198934" w:rsidR="006E4C40" w:rsidRPr="006E4C40" w:rsidRDefault="001C4C80" w:rsidP="001C4C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127359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Font size is 12 point or higher for body text.</w:t>
      </w:r>
    </w:p>
    <w:p w14:paraId="774AC9CB" w14:textId="58868910" w:rsidR="006E4C40" w:rsidRPr="006E4C40" w:rsidRDefault="001C4C80" w:rsidP="001C4C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-4406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Font size is 9 </w:t>
      </w:r>
      <w:proofErr w:type="gramStart"/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point</w:t>
      </w:r>
      <w:proofErr w:type="gramEnd"/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for footnotes or end notes.</w:t>
      </w:r>
    </w:p>
    <w:p w14:paraId="0B2C6962" w14:textId="4B6CA6DA" w:rsidR="006E4C40" w:rsidRPr="006E4C40" w:rsidRDefault="001C4C80" w:rsidP="001C4C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D3F"/>
          <w:sz w:val="24"/>
          <w:szCs w:val="24"/>
          <w:lang w:eastAsia="en-AU"/>
        </w:rPr>
      </w:pPr>
      <w:sdt>
        <w:sdtPr>
          <w:rPr>
            <w:rFonts w:ascii="Arial" w:eastAsia="Times New Roman" w:hAnsi="Arial" w:cs="Arial"/>
            <w:color w:val="373D3F"/>
            <w:sz w:val="24"/>
            <w:szCs w:val="24"/>
            <w:lang w:eastAsia="en-AU"/>
          </w:rPr>
          <w:id w:val="35963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73D3F"/>
              <w:sz w:val="24"/>
              <w:szCs w:val="24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color w:val="373D3F"/>
          <w:sz w:val="24"/>
          <w:szCs w:val="24"/>
          <w:lang w:eastAsia="en-AU"/>
        </w:rPr>
        <w:t xml:space="preserve"> </w:t>
      </w:r>
      <w:r w:rsidR="006E4C40" w:rsidRPr="006E4C40">
        <w:rPr>
          <w:rFonts w:ascii="Arial" w:eastAsia="Times New Roman" w:hAnsi="Arial" w:cs="Arial"/>
          <w:color w:val="373D3F"/>
          <w:sz w:val="24"/>
          <w:szCs w:val="24"/>
          <w:lang w:eastAsia="en-AU"/>
        </w:rPr>
        <w:t>Font size can be zoomed to 200 per cent.</w:t>
      </w:r>
    </w:p>
    <w:p w14:paraId="42CDC2C6" w14:textId="77777777" w:rsidR="006E4C40" w:rsidRDefault="006E4C40" w:rsidP="00F56A4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sectPr w:rsidR="006E4C40" w:rsidSect="00C14549">
      <w:footerReference w:type="default" r:id="rId13"/>
      <w:headerReference w:type="first" r:id="rId14"/>
      <w:footerReference w:type="first" r:id="rId15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721D" w14:textId="77777777" w:rsidR="00FB5661" w:rsidRDefault="00FB5661" w:rsidP="002219EF">
      <w:pPr>
        <w:spacing w:after="0" w:line="240" w:lineRule="auto"/>
      </w:pPr>
      <w:r>
        <w:separator/>
      </w:r>
    </w:p>
  </w:endnote>
  <w:endnote w:type="continuationSeparator" w:id="0">
    <w:p w14:paraId="10DD0F38" w14:textId="77777777" w:rsidR="00FB5661" w:rsidRDefault="00FB5661" w:rsidP="0022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74B1" w14:textId="77777777" w:rsidR="002219EF" w:rsidRDefault="002219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FFE684" wp14:editId="7A3B20F4">
          <wp:simplePos x="0" y="0"/>
          <wp:positionH relativeFrom="column">
            <wp:posOffset>-714921</wp:posOffset>
          </wp:positionH>
          <wp:positionV relativeFrom="paragraph">
            <wp:posOffset>-1410970</wp:posOffset>
          </wp:positionV>
          <wp:extent cx="7646035" cy="2020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202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840C" w14:textId="1327D3F4" w:rsidR="001C4C80" w:rsidRPr="001C4C80" w:rsidRDefault="001C4C80" w:rsidP="001C4C80">
    <w:pPr>
      <w:shd w:val="clear" w:color="auto" w:fill="FFFFFF"/>
      <w:spacing w:after="100" w:afterAutospacing="1" w:line="240" w:lineRule="auto"/>
      <w:rPr>
        <w:rFonts w:ascii="Arial" w:hAnsi="Arial" w:cs="Arial"/>
        <w:color w:val="373D3F"/>
        <w:sz w:val="18"/>
        <w:szCs w:val="18"/>
      </w:rPr>
    </w:pPr>
    <w:r w:rsidRPr="001C4C80">
      <w:rPr>
        <w:rFonts w:ascii="Arial" w:hAnsi="Arial" w:cs="Arial"/>
        <w:color w:val="000000"/>
        <w:sz w:val="18"/>
        <w:szCs w:val="18"/>
      </w:rPr>
      <w:t xml:space="preserve">This checklist has been adapted from </w:t>
    </w:r>
    <w:r w:rsidRPr="001C4C80">
      <w:rPr>
        <w:rFonts w:ascii="Arial" w:hAnsi="Arial" w:cs="Arial"/>
        <w:color w:val="000000"/>
        <w:sz w:val="18"/>
        <w:szCs w:val="18"/>
      </w:rPr>
      <w:t>‘</w:t>
    </w:r>
    <w:hyperlink r:id="rId1" w:tgtFrame="_blank" w:history="1">
      <w:r w:rsidRPr="001C4C80">
        <w:rPr>
          <w:rStyle w:val="Hyperlink"/>
          <w:rFonts w:ascii="Arial" w:hAnsi="Arial" w:cs="Arial"/>
          <w:color w:val="000000"/>
          <w:sz w:val="18"/>
          <w:szCs w:val="18"/>
        </w:rPr>
        <w:t>Appendix A: Checklist for Accessibility,</w:t>
      </w:r>
    </w:hyperlink>
    <w:r w:rsidRPr="001C4C80">
      <w:rPr>
        <w:rFonts w:ascii="Arial" w:hAnsi="Arial" w:cs="Arial"/>
        <w:color w:val="000000"/>
        <w:sz w:val="18"/>
        <w:szCs w:val="18"/>
      </w:rPr>
      <w:t>’ in </w:t>
    </w:r>
    <w:hyperlink r:id="rId2" w:tgtFrame="_blank" w:history="1">
      <w:r w:rsidRPr="001C4C80">
        <w:rPr>
          <w:rStyle w:val="Emphasis"/>
          <w:rFonts w:ascii="Arial" w:hAnsi="Arial" w:cs="Arial"/>
          <w:color w:val="000000"/>
          <w:sz w:val="18"/>
          <w:szCs w:val="18"/>
          <w:u w:val="single"/>
        </w:rPr>
        <w:t>B.C. Open Textbook Accessibility Toolkit (2nd ed.)</w:t>
      </w:r>
    </w:hyperlink>
    <w:r w:rsidRPr="001C4C80">
      <w:rPr>
        <w:rFonts w:ascii="Arial" w:hAnsi="Arial" w:cs="Arial"/>
        <w:color w:val="000000"/>
        <w:sz w:val="18"/>
        <w:szCs w:val="18"/>
      </w:rPr>
      <w:t> by Amanda Coolidge, Sue Donner and Tara Robertson, used under a </w:t>
    </w:r>
    <w:hyperlink r:id="rId3" w:tgtFrame="_blank" w:history="1">
      <w:r w:rsidRPr="001C4C80">
        <w:rPr>
          <w:rStyle w:val="Hyperlink"/>
          <w:rFonts w:ascii="Arial" w:hAnsi="Arial" w:cs="Arial"/>
          <w:color w:val="000000"/>
          <w:sz w:val="18"/>
          <w:szCs w:val="18"/>
        </w:rPr>
        <w:t>CC BY 4.0</w:t>
      </w:r>
    </w:hyperlink>
    <w:r w:rsidRPr="001C4C80">
      <w:rPr>
        <w:rFonts w:ascii="Arial" w:hAnsi="Arial" w:cs="Arial"/>
        <w:color w:val="000000"/>
        <w:sz w:val="18"/>
        <w:szCs w:val="18"/>
      </w:rPr>
      <w:t> licence.</w:t>
    </w:r>
  </w:p>
  <w:p w14:paraId="44B0654C" w14:textId="10639D29" w:rsidR="001C4C80" w:rsidRDefault="001C4C80">
    <w:pPr>
      <w:pStyle w:val="Footer"/>
    </w:pPr>
  </w:p>
  <w:p w14:paraId="4DAABC8A" w14:textId="77777777" w:rsidR="00A46868" w:rsidRDefault="00A4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54EA" w14:textId="77777777" w:rsidR="00FB5661" w:rsidRDefault="00FB5661" w:rsidP="002219EF">
      <w:pPr>
        <w:spacing w:after="0" w:line="240" w:lineRule="auto"/>
      </w:pPr>
      <w:r>
        <w:separator/>
      </w:r>
    </w:p>
  </w:footnote>
  <w:footnote w:type="continuationSeparator" w:id="0">
    <w:p w14:paraId="561A484F" w14:textId="77777777" w:rsidR="00FB5661" w:rsidRDefault="00FB5661" w:rsidP="0022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449" w14:textId="2C86424F" w:rsidR="00A46868" w:rsidRDefault="00F56A44">
    <w:pPr>
      <w:pStyle w:val="Header"/>
    </w:pPr>
    <w:r>
      <w:rPr>
        <w:noProof/>
      </w:rPr>
      <w:drawing>
        <wp:inline distT="0" distB="0" distL="0" distR="0" wp14:anchorId="2FC4E1C2" wp14:editId="21C20D55">
          <wp:extent cx="890270" cy="120713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F1B"/>
    <w:multiLevelType w:val="hybridMultilevel"/>
    <w:tmpl w:val="18248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650E"/>
    <w:multiLevelType w:val="hybridMultilevel"/>
    <w:tmpl w:val="1F30BF72"/>
    <w:lvl w:ilvl="0" w:tplc="92868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C71"/>
    <w:multiLevelType w:val="multilevel"/>
    <w:tmpl w:val="9EA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B12C7"/>
    <w:multiLevelType w:val="multilevel"/>
    <w:tmpl w:val="1F7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0207E"/>
    <w:multiLevelType w:val="multilevel"/>
    <w:tmpl w:val="719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E4FCA"/>
    <w:multiLevelType w:val="multilevel"/>
    <w:tmpl w:val="85C8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030E8"/>
    <w:multiLevelType w:val="hybridMultilevel"/>
    <w:tmpl w:val="CD523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1755"/>
    <w:multiLevelType w:val="multilevel"/>
    <w:tmpl w:val="A2D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B033F"/>
    <w:multiLevelType w:val="hybridMultilevel"/>
    <w:tmpl w:val="6A687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E46B8"/>
    <w:multiLevelType w:val="multilevel"/>
    <w:tmpl w:val="8CF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71C5E"/>
    <w:multiLevelType w:val="multilevel"/>
    <w:tmpl w:val="E0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16E01"/>
    <w:multiLevelType w:val="multilevel"/>
    <w:tmpl w:val="D93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8795E"/>
    <w:multiLevelType w:val="hybridMultilevel"/>
    <w:tmpl w:val="AFD06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19861">
    <w:abstractNumId w:val="8"/>
  </w:num>
  <w:num w:numId="2" w16cid:durableId="1879928683">
    <w:abstractNumId w:val="0"/>
  </w:num>
  <w:num w:numId="3" w16cid:durableId="262225678">
    <w:abstractNumId w:val="12"/>
  </w:num>
  <w:num w:numId="4" w16cid:durableId="1218669609">
    <w:abstractNumId w:val="6"/>
  </w:num>
  <w:num w:numId="5" w16cid:durableId="2789503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4841449">
    <w:abstractNumId w:val="4"/>
  </w:num>
  <w:num w:numId="7" w16cid:durableId="2025589165">
    <w:abstractNumId w:val="3"/>
  </w:num>
  <w:num w:numId="8" w16cid:durableId="1619220950">
    <w:abstractNumId w:val="7"/>
  </w:num>
  <w:num w:numId="9" w16cid:durableId="600989200">
    <w:abstractNumId w:val="11"/>
  </w:num>
  <w:num w:numId="10" w16cid:durableId="1668972341">
    <w:abstractNumId w:val="2"/>
  </w:num>
  <w:num w:numId="11" w16cid:durableId="1717852689">
    <w:abstractNumId w:val="9"/>
  </w:num>
  <w:num w:numId="12" w16cid:durableId="1983920591">
    <w:abstractNumId w:val="5"/>
  </w:num>
  <w:num w:numId="13" w16cid:durableId="113328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EF"/>
    <w:rsid w:val="00006E0E"/>
    <w:rsid w:val="00007BB4"/>
    <w:rsid w:val="00067634"/>
    <w:rsid w:val="000961C7"/>
    <w:rsid w:val="000E42E7"/>
    <w:rsid w:val="000F2C88"/>
    <w:rsid w:val="001A5848"/>
    <w:rsid w:val="001B5951"/>
    <w:rsid w:val="001C2BD5"/>
    <w:rsid w:val="001C3C0D"/>
    <w:rsid w:val="001C4C80"/>
    <w:rsid w:val="002219EF"/>
    <w:rsid w:val="00244812"/>
    <w:rsid w:val="00254C03"/>
    <w:rsid w:val="00295373"/>
    <w:rsid w:val="002B6729"/>
    <w:rsid w:val="0030069B"/>
    <w:rsid w:val="00320322"/>
    <w:rsid w:val="00391B2D"/>
    <w:rsid w:val="003C7539"/>
    <w:rsid w:val="004277A4"/>
    <w:rsid w:val="00491853"/>
    <w:rsid w:val="004A5137"/>
    <w:rsid w:val="004B7D19"/>
    <w:rsid w:val="004E54CD"/>
    <w:rsid w:val="004E5906"/>
    <w:rsid w:val="00504EE2"/>
    <w:rsid w:val="005718FE"/>
    <w:rsid w:val="005777B8"/>
    <w:rsid w:val="005A5997"/>
    <w:rsid w:val="005D5EEE"/>
    <w:rsid w:val="006626A9"/>
    <w:rsid w:val="006E4C40"/>
    <w:rsid w:val="0071544E"/>
    <w:rsid w:val="00716C09"/>
    <w:rsid w:val="0074238B"/>
    <w:rsid w:val="007566EB"/>
    <w:rsid w:val="007A41EF"/>
    <w:rsid w:val="007B22B6"/>
    <w:rsid w:val="007C2DD0"/>
    <w:rsid w:val="008139B1"/>
    <w:rsid w:val="008159CE"/>
    <w:rsid w:val="0085182C"/>
    <w:rsid w:val="008862E9"/>
    <w:rsid w:val="008B34F9"/>
    <w:rsid w:val="008E32E5"/>
    <w:rsid w:val="008E6012"/>
    <w:rsid w:val="009150E7"/>
    <w:rsid w:val="009E6525"/>
    <w:rsid w:val="009F1670"/>
    <w:rsid w:val="00A46868"/>
    <w:rsid w:val="00AE4E2E"/>
    <w:rsid w:val="00B13853"/>
    <w:rsid w:val="00B34F81"/>
    <w:rsid w:val="00B81A3C"/>
    <w:rsid w:val="00B93D5A"/>
    <w:rsid w:val="00B94CEC"/>
    <w:rsid w:val="00BD7872"/>
    <w:rsid w:val="00BE03C5"/>
    <w:rsid w:val="00C00CE4"/>
    <w:rsid w:val="00C02218"/>
    <w:rsid w:val="00C07432"/>
    <w:rsid w:val="00C14549"/>
    <w:rsid w:val="00C73C98"/>
    <w:rsid w:val="00CC41DC"/>
    <w:rsid w:val="00D06AA2"/>
    <w:rsid w:val="00D07F0B"/>
    <w:rsid w:val="00D34DF4"/>
    <w:rsid w:val="00D429B1"/>
    <w:rsid w:val="00D80DF1"/>
    <w:rsid w:val="00DD3A9B"/>
    <w:rsid w:val="00DE4C0D"/>
    <w:rsid w:val="00E17FA4"/>
    <w:rsid w:val="00E24D96"/>
    <w:rsid w:val="00ED0699"/>
    <w:rsid w:val="00EE1696"/>
    <w:rsid w:val="00F07ECE"/>
    <w:rsid w:val="00F11E96"/>
    <w:rsid w:val="00F35824"/>
    <w:rsid w:val="00F517EE"/>
    <w:rsid w:val="00F53401"/>
    <w:rsid w:val="00F56A44"/>
    <w:rsid w:val="00F61BAD"/>
    <w:rsid w:val="00FA5ACD"/>
    <w:rsid w:val="00FA777C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6D5F"/>
  <w15:docId w15:val="{E90E33F0-8CA4-44DA-AEF4-7A724C7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EF"/>
  </w:style>
  <w:style w:type="paragraph" w:styleId="Footer">
    <w:name w:val="footer"/>
    <w:basedOn w:val="Normal"/>
    <w:link w:val="FooterChar"/>
    <w:uiPriority w:val="99"/>
    <w:unhideWhenUsed/>
    <w:rsid w:val="0022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EF"/>
  </w:style>
  <w:style w:type="paragraph" w:customStyle="1" w:styleId="ReturnAddress">
    <w:name w:val="Return Address"/>
    <w:basedOn w:val="Normal"/>
    <w:rsid w:val="002219EF"/>
    <w:pPr>
      <w:spacing w:after="40" w:line="240" w:lineRule="auto"/>
      <w:jc w:val="right"/>
    </w:pPr>
    <w:rPr>
      <w:rFonts w:ascii="Arial" w:eastAsia="Times New Roman" w:hAnsi="Arial" w:cs="Times New Roman"/>
      <w:color w:val="1D0569"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699"/>
    <w:rPr>
      <w:color w:val="0000FF" w:themeColor="hyperlink"/>
      <w:u w:val="single"/>
    </w:rPr>
  </w:style>
  <w:style w:type="paragraph" w:customStyle="1" w:styleId="Default">
    <w:name w:val="Default"/>
    <w:rsid w:val="00B94C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81A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56A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4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C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C4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ul.libguides.com/oer-collective-publishing-workflow/draft/interactive-learning-objec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3.org/Mat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opentextbc.ca/accessibilitytoolkit/" TargetMode="External"/><Relationship Id="rId1" Type="http://schemas.openxmlformats.org/officeDocument/2006/relationships/hyperlink" Target="https://opentextbc.ca/accessibilitytoolkit/back-matter/appendix-checklist-for-accessibility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5BE191C68A145B60D5081AD65465C" ma:contentTypeVersion="2" ma:contentTypeDescription="Create a new document." ma:contentTypeScope="" ma:versionID="d167e92b811095d780e0aa5960d2d097">
  <xsd:schema xmlns:xsd="http://www.w3.org/2001/XMLSchema" xmlns:xs="http://www.w3.org/2001/XMLSchema" xmlns:p="http://schemas.microsoft.com/office/2006/metadata/properties" xmlns:ns2="50cb2e3a-865c-4b6c-bf48-7869fd303e7d" targetNamespace="http://schemas.microsoft.com/office/2006/metadata/properties" ma:root="true" ma:fieldsID="0108be53d02ab2eef839588099a89f9c" ns2:_="">
    <xsd:import namespace="50cb2e3a-865c-4b6c-bf48-7869fd303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2e3a-865c-4b6c-bf48-7869fd303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D5297-50BD-4B39-8837-F28073E9B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E3348-25C3-4FC0-B7F2-4A65EA2A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3F529-C940-4F8A-9560-CE4355556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9CAD0A-FD8E-418D-9FA4-0744A4ECF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2e3a-865c-4b6c-bf48-7869fd303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Edwards</dc:creator>
  <cp:lastModifiedBy>Nikki Andersen</cp:lastModifiedBy>
  <cp:revision>2</cp:revision>
  <cp:lastPrinted>2015-04-24T05:55:00Z</cp:lastPrinted>
  <dcterms:created xsi:type="dcterms:W3CDTF">2022-11-09T00:08:00Z</dcterms:created>
  <dcterms:modified xsi:type="dcterms:W3CDTF">2022-11-09T00:08:00Z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0x010100D635BE191C68A145B60D5081AD65465C</vt:lpwstr>
  </property>
</Properties>
</file>