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ADD1" w14:textId="77777777" w:rsidR="00AB1A1B" w:rsidRPr="00E277F7" w:rsidRDefault="00AB1A1B" w:rsidP="00AB1A1B">
      <w:pPr>
        <w:rPr>
          <w:rFonts w:ascii="Arial" w:hAnsi="Arial" w:cs="Arial"/>
        </w:rPr>
      </w:pPr>
    </w:p>
    <w:p w14:paraId="7139D9AE" w14:textId="77777777" w:rsidR="00AB1A1B" w:rsidRPr="00E277F7" w:rsidRDefault="00AB1A1B" w:rsidP="00AB1A1B">
      <w:pPr>
        <w:jc w:val="center"/>
        <w:rPr>
          <w:rFonts w:ascii="Arial" w:hAnsi="Arial" w:cs="Arial"/>
          <w:b/>
        </w:rPr>
      </w:pPr>
    </w:p>
    <w:p w14:paraId="5360CF3D" w14:textId="6324FD8D" w:rsidR="00AB1A1B" w:rsidRPr="00426630" w:rsidRDefault="00426630" w:rsidP="00426630">
      <w:pPr>
        <w:pStyle w:val="Heading2"/>
        <w:jc w:val="center"/>
        <w:rPr>
          <w:rFonts w:eastAsia="Times New Roman"/>
          <w:bCs/>
          <w:color w:val="auto"/>
          <w:sz w:val="32"/>
          <w:szCs w:val="32"/>
          <w:lang w:eastAsia="en-AU"/>
        </w:rPr>
      </w:pPr>
      <w:r w:rsidRPr="00426630">
        <w:rPr>
          <w:color w:val="auto"/>
          <w:sz w:val="32"/>
          <w:szCs w:val="32"/>
        </w:rPr>
        <w:t>Fieldwork Placement</w:t>
      </w:r>
    </w:p>
    <w:p w14:paraId="43FB27B5" w14:textId="77777777" w:rsidR="00AB1A1B" w:rsidRPr="00426630" w:rsidRDefault="00AB1A1B" w:rsidP="00426630">
      <w:pPr>
        <w:pStyle w:val="Heading2"/>
        <w:jc w:val="center"/>
        <w:rPr>
          <w:i/>
          <w:color w:val="auto"/>
          <w:sz w:val="32"/>
          <w:szCs w:val="32"/>
        </w:rPr>
      </w:pPr>
      <w:r w:rsidRPr="00426630">
        <w:rPr>
          <w:color w:val="auto"/>
          <w:sz w:val="32"/>
          <w:szCs w:val="32"/>
        </w:rPr>
        <w:t>Final Report</w:t>
      </w:r>
    </w:p>
    <w:p w14:paraId="152F2EB6" w14:textId="77777777" w:rsidR="00AB1A1B" w:rsidRPr="00E277F7" w:rsidRDefault="00AB1A1B" w:rsidP="00AB1A1B">
      <w:pPr>
        <w:spacing w:before="120" w:after="120" w:line="276" w:lineRule="auto"/>
        <w:rPr>
          <w:rFonts w:ascii="Arial" w:hAnsi="Arial" w:cs="Arial"/>
        </w:rPr>
      </w:pPr>
    </w:p>
    <w:p w14:paraId="4E1FBB6E" w14:textId="77777777" w:rsidR="00AB1A1B" w:rsidRPr="00E277F7" w:rsidRDefault="00AB1A1B" w:rsidP="00AB1A1B">
      <w:pPr>
        <w:spacing w:before="120" w:after="120" w:line="276" w:lineRule="auto"/>
        <w:rPr>
          <w:rFonts w:ascii="Arial" w:hAnsi="Arial" w:cs="Arial"/>
          <w:b/>
        </w:rPr>
      </w:pPr>
      <w:r w:rsidRPr="00E277F7">
        <w:rPr>
          <w:rFonts w:ascii="Arial" w:hAnsi="Arial" w:cs="Arial"/>
          <w:b/>
        </w:rPr>
        <w:t>Weighting:</w:t>
      </w:r>
      <w:r w:rsidRPr="00E277F7">
        <w:rPr>
          <w:rFonts w:ascii="Arial" w:hAnsi="Arial" w:cs="Arial"/>
        </w:rPr>
        <w:t xml:space="preserve"> 50% </w:t>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p>
    <w:p w14:paraId="32665775" w14:textId="77777777" w:rsidR="00C15AAB" w:rsidRPr="00E277F7" w:rsidRDefault="00C15AAB" w:rsidP="00AB1A1B">
      <w:pPr>
        <w:spacing w:before="120" w:after="120" w:line="276" w:lineRule="auto"/>
        <w:rPr>
          <w:rFonts w:ascii="Arial" w:hAnsi="Arial" w:cs="Arial"/>
        </w:rPr>
      </w:pPr>
    </w:p>
    <w:p w14:paraId="1B35FDF2" w14:textId="77777777" w:rsidR="00AB1A1B" w:rsidRPr="00E277F7" w:rsidRDefault="00AB1A1B" w:rsidP="00AB1A1B">
      <w:pPr>
        <w:spacing w:before="120" w:after="120" w:line="276" w:lineRule="auto"/>
        <w:rPr>
          <w:rFonts w:ascii="Arial" w:hAnsi="Arial" w:cs="Arial"/>
        </w:rPr>
      </w:pPr>
      <w:r w:rsidRPr="00E277F7">
        <w:rPr>
          <w:rFonts w:ascii="Arial" w:eastAsia="Times New Roman" w:hAnsi="Arial" w:cs="Arial"/>
          <w:b/>
          <w:bCs/>
          <w:lang w:eastAsia="en-AU"/>
        </w:rPr>
        <w:t>Due Date:</w:t>
      </w:r>
      <w:r w:rsidRPr="00E277F7">
        <w:rPr>
          <w:rFonts w:ascii="Arial" w:eastAsia="Times New Roman" w:hAnsi="Arial" w:cs="Arial"/>
          <w:bCs/>
          <w:lang w:eastAsia="en-AU"/>
        </w:rPr>
        <w:t xml:space="preserve"> Last week of placement (you may approach the course examiner for a review after 100 hours of placement)</w:t>
      </w:r>
    </w:p>
    <w:p w14:paraId="015BE99C" w14:textId="77777777" w:rsidR="00AB1A1B" w:rsidRPr="00E277F7" w:rsidRDefault="00AB1A1B" w:rsidP="00AB1A1B">
      <w:pPr>
        <w:spacing w:before="120" w:after="120" w:line="276" w:lineRule="auto"/>
        <w:rPr>
          <w:rFonts w:ascii="Arial" w:hAnsi="Arial" w:cs="Arial"/>
        </w:rPr>
      </w:pPr>
    </w:p>
    <w:p w14:paraId="3E1DBE18" w14:textId="77777777" w:rsidR="00AB1A1B" w:rsidRPr="00E277F7" w:rsidRDefault="00AB1A1B" w:rsidP="00AB1A1B">
      <w:pPr>
        <w:spacing w:after="160" w:line="256" w:lineRule="auto"/>
        <w:rPr>
          <w:rFonts w:ascii="Arial" w:hAnsi="Arial" w:cs="Arial"/>
        </w:rPr>
      </w:pPr>
      <w:r w:rsidRPr="00E277F7">
        <w:rPr>
          <w:rFonts w:ascii="Arial" w:hAnsi="Arial" w:cs="Arial"/>
          <w:b/>
        </w:rPr>
        <w:t>Summary:</w:t>
      </w:r>
      <w:r w:rsidRPr="00E277F7">
        <w:rPr>
          <w:rFonts w:ascii="Arial" w:hAnsi="Arial" w:cs="Arial"/>
        </w:rPr>
        <w:t xml:space="preserve">  Students are required to complete a final report about the fieldwork placement. The report must provide evidence that the student has been able to correlate their classroom learning with their fieldwork placement experiences and be written in the student’s own words. </w:t>
      </w:r>
    </w:p>
    <w:p w14:paraId="16126FF2" w14:textId="77777777" w:rsidR="00AB1A1B" w:rsidRPr="00E277F7" w:rsidRDefault="00AB1A1B" w:rsidP="00AB1A1B">
      <w:pPr>
        <w:rPr>
          <w:rFonts w:ascii="Arial" w:hAnsi="Arial" w:cs="Arial"/>
        </w:rPr>
      </w:pPr>
    </w:p>
    <w:p w14:paraId="5C5D51F5" w14:textId="77777777" w:rsidR="00C15AAB" w:rsidRPr="00E277F7" w:rsidRDefault="00C15AAB" w:rsidP="00C15AAB">
      <w:pPr>
        <w:spacing w:after="160" w:line="259" w:lineRule="auto"/>
        <w:rPr>
          <w:rFonts w:ascii="Arial" w:hAnsi="Arial" w:cs="Arial"/>
          <w:b/>
        </w:rPr>
      </w:pPr>
      <w:r w:rsidRPr="00E277F7">
        <w:rPr>
          <w:rFonts w:ascii="Arial" w:hAnsi="Arial" w:cs="Arial"/>
        </w:rPr>
        <w:t>The report must address the following:</w:t>
      </w:r>
    </w:p>
    <w:p w14:paraId="031E02F1" w14:textId="77777777" w:rsidR="00C15AAB" w:rsidRPr="00E277F7" w:rsidRDefault="00C15AAB" w:rsidP="00C15AAB">
      <w:pPr>
        <w:pStyle w:val="ListParagraph"/>
        <w:numPr>
          <w:ilvl w:val="0"/>
          <w:numId w:val="10"/>
        </w:numPr>
        <w:rPr>
          <w:rFonts w:ascii="Arial" w:hAnsi="Arial" w:cs="Arial"/>
        </w:rPr>
      </w:pPr>
      <w:r w:rsidRPr="00E277F7">
        <w:rPr>
          <w:rFonts w:ascii="Arial" w:hAnsi="Arial" w:cs="Arial"/>
        </w:rPr>
        <w:t>Explain and give examples of how you integrated your classroom learning and fieldwork placement. Use an appropriate evidence base.</w:t>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i/>
        </w:rPr>
        <w:t>350-400 words</w:t>
      </w:r>
    </w:p>
    <w:p w14:paraId="31639059" w14:textId="77777777" w:rsidR="00C15AAB" w:rsidRPr="00E277F7" w:rsidRDefault="00C15AAB" w:rsidP="00C15AAB">
      <w:pPr>
        <w:pStyle w:val="ListParagraph"/>
        <w:rPr>
          <w:rFonts w:ascii="Arial" w:hAnsi="Arial" w:cs="Arial"/>
        </w:rPr>
      </w:pPr>
    </w:p>
    <w:p w14:paraId="53A57409" w14:textId="77777777" w:rsidR="00C15AAB" w:rsidRPr="00E277F7" w:rsidRDefault="00C15AAB" w:rsidP="00C15AAB">
      <w:pPr>
        <w:pStyle w:val="ListParagraph"/>
        <w:numPr>
          <w:ilvl w:val="0"/>
          <w:numId w:val="10"/>
        </w:numPr>
        <w:rPr>
          <w:rFonts w:ascii="Arial" w:hAnsi="Arial" w:cs="Arial"/>
        </w:rPr>
      </w:pPr>
      <w:r w:rsidRPr="00E277F7">
        <w:rPr>
          <w:rFonts w:ascii="Arial" w:hAnsi="Arial" w:cs="Arial"/>
        </w:rPr>
        <w:t xml:space="preserve">What did this placement teach you about being a community/human services worker? Give examples. </w:t>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i/>
        </w:rPr>
        <w:t>350-400 words</w:t>
      </w:r>
    </w:p>
    <w:p w14:paraId="0D61559D" w14:textId="77777777" w:rsidR="00C15AAB" w:rsidRPr="00E277F7" w:rsidRDefault="00C15AAB" w:rsidP="00C15AAB">
      <w:pPr>
        <w:pStyle w:val="ListParagraph"/>
        <w:rPr>
          <w:rFonts w:ascii="Arial" w:hAnsi="Arial" w:cs="Arial"/>
        </w:rPr>
      </w:pPr>
    </w:p>
    <w:p w14:paraId="6A1E216E" w14:textId="77777777" w:rsidR="00C15AAB" w:rsidRPr="00E277F7" w:rsidRDefault="00C15AAB" w:rsidP="00C15AAB">
      <w:pPr>
        <w:pStyle w:val="ListParagraph"/>
        <w:numPr>
          <w:ilvl w:val="0"/>
          <w:numId w:val="10"/>
        </w:numPr>
        <w:rPr>
          <w:rFonts w:ascii="Arial" w:hAnsi="Arial" w:cs="Arial"/>
        </w:rPr>
      </w:pPr>
      <w:r w:rsidRPr="00E277F7">
        <w:rPr>
          <w:rFonts w:ascii="Arial" w:hAnsi="Arial" w:cs="Arial"/>
        </w:rPr>
        <w:t xml:space="preserve">What were some of the challenges you faced during this fieldwork placement? </w:t>
      </w:r>
    </w:p>
    <w:p w14:paraId="20F5580C" w14:textId="77777777" w:rsidR="00C15AAB" w:rsidRPr="00E277F7" w:rsidRDefault="00C15AAB" w:rsidP="00C15AAB">
      <w:pPr>
        <w:pStyle w:val="ListParagraph"/>
        <w:numPr>
          <w:ilvl w:val="1"/>
          <w:numId w:val="10"/>
        </w:numPr>
        <w:rPr>
          <w:rFonts w:ascii="Arial" w:hAnsi="Arial" w:cs="Arial"/>
        </w:rPr>
      </w:pPr>
      <w:r w:rsidRPr="00E277F7">
        <w:rPr>
          <w:rFonts w:ascii="Arial" w:hAnsi="Arial" w:cs="Arial"/>
        </w:rPr>
        <w:t xml:space="preserve">Present </w:t>
      </w:r>
      <w:r w:rsidRPr="00E277F7">
        <w:rPr>
          <w:rFonts w:ascii="Arial" w:hAnsi="Arial" w:cs="Arial"/>
          <w:u w:val="single"/>
        </w:rPr>
        <w:t xml:space="preserve">any one </w:t>
      </w:r>
      <w:r w:rsidRPr="00E277F7">
        <w:rPr>
          <w:rFonts w:ascii="Arial" w:hAnsi="Arial" w:cs="Arial"/>
          <w:i/>
        </w:rPr>
        <w:t>Critical Learning Incident</w:t>
      </w:r>
      <w:r w:rsidRPr="00E277F7">
        <w:rPr>
          <w:rFonts w:ascii="Arial" w:hAnsi="Arial" w:cs="Arial"/>
        </w:rPr>
        <w:t xml:space="preserve"> (see marking criteria for details) in detail.</w:t>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i/>
        </w:rPr>
        <w:t>400-450 words</w:t>
      </w:r>
    </w:p>
    <w:p w14:paraId="7F3F8B17" w14:textId="77777777" w:rsidR="00C15AAB" w:rsidRPr="00E277F7" w:rsidRDefault="00C15AAB" w:rsidP="00C15AAB">
      <w:pPr>
        <w:pStyle w:val="ListParagraph"/>
        <w:rPr>
          <w:rFonts w:ascii="Arial" w:hAnsi="Arial" w:cs="Arial"/>
        </w:rPr>
      </w:pPr>
    </w:p>
    <w:p w14:paraId="43C7DD2D" w14:textId="77777777" w:rsidR="00C15AAB" w:rsidRPr="00E277F7" w:rsidRDefault="00C15AAB" w:rsidP="00C15AAB">
      <w:pPr>
        <w:pStyle w:val="ListParagraph"/>
        <w:numPr>
          <w:ilvl w:val="0"/>
          <w:numId w:val="10"/>
        </w:numPr>
        <w:rPr>
          <w:rFonts w:ascii="Arial" w:hAnsi="Arial" w:cs="Arial"/>
        </w:rPr>
      </w:pPr>
      <w:r w:rsidRPr="00E277F7">
        <w:rPr>
          <w:rFonts w:ascii="Arial" w:hAnsi="Arial" w:cs="Arial"/>
        </w:rPr>
        <w:t>From your fieldwork placement experience, what areas of further skills development do you need to work on? Compare and contrast these skills with those identified in the previous fieldwork placement or previous work experience.</w:t>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Pr="00E277F7">
        <w:rPr>
          <w:rFonts w:ascii="Arial" w:hAnsi="Arial" w:cs="Arial"/>
        </w:rPr>
        <w:tab/>
      </w:r>
      <w:r w:rsidR="00001700">
        <w:rPr>
          <w:rFonts w:ascii="Arial" w:hAnsi="Arial" w:cs="Arial"/>
        </w:rPr>
        <w:tab/>
      </w:r>
      <w:r w:rsidRPr="00E277F7">
        <w:rPr>
          <w:rFonts w:ascii="Arial" w:hAnsi="Arial" w:cs="Arial"/>
          <w:i/>
        </w:rPr>
        <w:t>400-450 words</w:t>
      </w:r>
    </w:p>
    <w:p w14:paraId="657CEFDF" w14:textId="77777777" w:rsidR="00C15AAB" w:rsidRPr="00E277F7" w:rsidRDefault="00C15AAB" w:rsidP="00C15AAB">
      <w:pPr>
        <w:rPr>
          <w:rFonts w:ascii="Arial" w:hAnsi="Arial" w:cs="Arial"/>
        </w:rPr>
      </w:pPr>
    </w:p>
    <w:p w14:paraId="050B26C4" w14:textId="77777777" w:rsidR="00AB1A1B" w:rsidRPr="00E277F7" w:rsidRDefault="00AB1A1B" w:rsidP="00AB1A1B">
      <w:pPr>
        <w:pStyle w:val="ListParagraph"/>
        <w:rPr>
          <w:rFonts w:ascii="Arial" w:hAnsi="Arial" w:cs="Arial"/>
          <w:b/>
          <w:highlight w:val="yellow"/>
        </w:rPr>
      </w:pPr>
    </w:p>
    <w:p w14:paraId="17DADE22" w14:textId="77777777" w:rsidR="00AB1A1B" w:rsidRPr="00E277F7" w:rsidRDefault="00AB1A1B" w:rsidP="00AB1A1B">
      <w:pPr>
        <w:rPr>
          <w:rFonts w:ascii="Arial" w:hAnsi="Arial" w:cs="Arial"/>
          <w:b/>
        </w:rPr>
      </w:pPr>
      <w:r w:rsidRPr="00E277F7">
        <w:rPr>
          <w:rFonts w:ascii="Arial" w:hAnsi="Arial" w:cs="Arial"/>
          <w:b/>
          <w:color w:val="auto"/>
        </w:rPr>
        <w:br w:type="page"/>
      </w:r>
    </w:p>
    <w:tbl>
      <w:tblPr>
        <w:tblpPr w:leftFromText="180" w:rightFromText="180" w:vertAnchor="text" w:horzAnchor="page" w:tblpX="1155" w:tblpY="303"/>
        <w:tblOverlap w:val="never"/>
        <w:tblW w:w="9679"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07"/>
        <w:gridCol w:w="5528"/>
        <w:gridCol w:w="1544"/>
      </w:tblGrid>
      <w:tr w:rsidR="00AB1A1B" w:rsidRPr="00E277F7" w14:paraId="05CF2436" w14:textId="77777777" w:rsidTr="00AB1A1B">
        <w:trPr>
          <w:trHeight w:val="232"/>
        </w:trPr>
        <w:tc>
          <w:tcPr>
            <w:tcW w:w="2607"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14:paraId="42888948"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b/>
                <w:bCs/>
                <w:color w:val="auto"/>
                <w:lang w:val="en-US" w:eastAsia="en-US"/>
              </w:rPr>
              <w:lastRenderedPageBreak/>
              <w:t>Marking Criteria</w:t>
            </w:r>
          </w:p>
        </w:tc>
        <w:tc>
          <w:tcPr>
            <w:tcW w:w="5528"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14:paraId="0B075B36" w14:textId="77777777" w:rsidR="00AB1A1B" w:rsidRPr="00E277F7" w:rsidRDefault="00AB1A1B">
            <w:pPr>
              <w:spacing w:before="100" w:beforeAutospacing="1" w:after="100" w:afterAutospacing="1"/>
              <w:jc w:val="center"/>
              <w:rPr>
                <w:rFonts w:ascii="Arial" w:hAnsi="Arial" w:cs="Arial"/>
                <w:color w:val="auto"/>
                <w:lang w:val="en-US" w:eastAsia="en-US"/>
              </w:rPr>
            </w:pPr>
            <w:r w:rsidRPr="00E277F7">
              <w:rPr>
                <w:rFonts w:ascii="Arial" w:hAnsi="Arial" w:cs="Arial"/>
                <w:b/>
                <w:bCs/>
                <w:color w:val="auto"/>
                <w:lang w:val="en-US" w:eastAsia="en-US"/>
              </w:rPr>
              <w:t>Notes</w:t>
            </w:r>
          </w:p>
        </w:tc>
        <w:tc>
          <w:tcPr>
            <w:tcW w:w="154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442E81B" w14:textId="77777777" w:rsidR="00AB1A1B" w:rsidRPr="00E277F7" w:rsidRDefault="00AB1A1B">
            <w:pPr>
              <w:spacing w:before="100" w:beforeAutospacing="1" w:after="100" w:afterAutospacing="1"/>
              <w:jc w:val="center"/>
              <w:rPr>
                <w:rFonts w:ascii="Arial" w:hAnsi="Arial" w:cs="Arial"/>
                <w:color w:val="auto"/>
                <w:lang w:val="en-US" w:eastAsia="en-US"/>
              </w:rPr>
            </w:pPr>
            <w:r w:rsidRPr="00E277F7">
              <w:rPr>
                <w:rFonts w:ascii="Arial" w:hAnsi="Arial" w:cs="Arial"/>
                <w:b/>
                <w:bCs/>
                <w:color w:val="auto"/>
                <w:lang w:val="en-US" w:eastAsia="en-US"/>
              </w:rPr>
              <w:t>Comments</w:t>
            </w:r>
          </w:p>
        </w:tc>
      </w:tr>
      <w:tr w:rsidR="00AB1A1B" w:rsidRPr="00E277F7" w14:paraId="0E6F3C9A" w14:textId="77777777" w:rsidTr="00AB1A1B">
        <w:trPr>
          <w:trHeight w:val="1429"/>
        </w:trPr>
        <w:tc>
          <w:tcPr>
            <w:tcW w:w="2607" w:type="dxa"/>
            <w:tcBorders>
              <w:top w:val="nil"/>
              <w:left w:val="single" w:sz="6" w:space="0" w:color="000000"/>
              <w:bottom w:val="single" w:sz="6" w:space="0" w:color="000000"/>
              <w:right w:val="nil"/>
            </w:tcBorders>
            <w:tcMar>
              <w:top w:w="55" w:type="dxa"/>
              <w:left w:w="55" w:type="dxa"/>
              <w:bottom w:w="55" w:type="dxa"/>
              <w:right w:w="55" w:type="dxa"/>
            </w:tcMar>
            <w:hideMark/>
          </w:tcPr>
          <w:p w14:paraId="76ACDB45"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lang w:val="en-US"/>
              </w:rPr>
              <w:t>Integration between classroom learning and fieldwork placement</w:t>
            </w:r>
          </w:p>
        </w:tc>
        <w:tc>
          <w:tcPr>
            <w:tcW w:w="5528" w:type="dxa"/>
            <w:tcBorders>
              <w:top w:val="nil"/>
              <w:left w:val="single" w:sz="6" w:space="0" w:color="000000"/>
              <w:bottom w:val="single" w:sz="6" w:space="0" w:color="000000"/>
              <w:right w:val="nil"/>
            </w:tcBorders>
            <w:tcMar>
              <w:top w:w="55" w:type="dxa"/>
              <w:left w:w="55" w:type="dxa"/>
              <w:bottom w:w="55" w:type="dxa"/>
              <w:right w:w="55" w:type="dxa"/>
            </w:tcMar>
            <w:hideMark/>
          </w:tcPr>
          <w:p w14:paraId="6064D3FC"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This section requires you to draw on relevant human services frameworks, principles and theories (with appropriate referencing) that you may have been introduced to as a part of your university studies.  You need to draw on appropriate journal articles.</w:t>
            </w:r>
          </w:p>
        </w:tc>
        <w:tc>
          <w:tcPr>
            <w:tcW w:w="1544"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14:paraId="1725565F" w14:textId="77777777" w:rsidR="00AB1A1B" w:rsidRPr="00E277F7" w:rsidRDefault="00AB1A1B">
            <w:pPr>
              <w:spacing w:before="100" w:beforeAutospacing="1" w:after="100" w:afterAutospacing="1"/>
              <w:jc w:val="center"/>
              <w:rPr>
                <w:rFonts w:ascii="Arial" w:hAnsi="Arial" w:cs="Arial"/>
                <w:color w:val="auto"/>
                <w:lang w:val="en-US" w:eastAsia="en-US"/>
              </w:rPr>
            </w:pPr>
          </w:p>
        </w:tc>
      </w:tr>
      <w:tr w:rsidR="00AB1A1B" w:rsidRPr="00E277F7" w14:paraId="273DB235" w14:textId="77777777" w:rsidTr="00AB1A1B">
        <w:trPr>
          <w:trHeight w:val="738"/>
        </w:trPr>
        <w:tc>
          <w:tcPr>
            <w:tcW w:w="2607" w:type="dxa"/>
            <w:tcBorders>
              <w:top w:val="nil"/>
              <w:left w:val="single" w:sz="6" w:space="0" w:color="000000"/>
              <w:bottom w:val="single" w:sz="6" w:space="0" w:color="000000"/>
              <w:right w:val="nil"/>
            </w:tcBorders>
            <w:tcMar>
              <w:top w:w="55" w:type="dxa"/>
              <w:left w:w="55" w:type="dxa"/>
              <w:bottom w:w="55" w:type="dxa"/>
              <w:right w:w="55" w:type="dxa"/>
            </w:tcMar>
            <w:hideMark/>
          </w:tcPr>
          <w:p w14:paraId="5C749B5D" w14:textId="77777777" w:rsidR="00AB1A1B" w:rsidRPr="00E277F7" w:rsidRDefault="00AB1A1B">
            <w:pPr>
              <w:spacing w:before="100" w:beforeAutospacing="1" w:after="100" w:afterAutospacing="1"/>
              <w:rPr>
                <w:rFonts w:ascii="Arial" w:hAnsi="Arial" w:cs="Arial"/>
                <w:b/>
                <w:color w:val="auto"/>
                <w:lang w:val="en-US" w:eastAsia="en-US"/>
              </w:rPr>
            </w:pPr>
            <w:r w:rsidRPr="00E277F7">
              <w:rPr>
                <w:rFonts w:ascii="Arial" w:hAnsi="Arial" w:cs="Arial"/>
                <w:lang w:val="en-US"/>
              </w:rPr>
              <w:t>Links to broader community/human services practice</w:t>
            </w:r>
          </w:p>
        </w:tc>
        <w:tc>
          <w:tcPr>
            <w:tcW w:w="5528" w:type="dxa"/>
            <w:tcBorders>
              <w:top w:val="nil"/>
              <w:left w:val="single" w:sz="6" w:space="0" w:color="000000"/>
              <w:bottom w:val="single" w:sz="6" w:space="0" w:color="000000"/>
              <w:right w:val="nil"/>
            </w:tcBorders>
            <w:tcMar>
              <w:top w:w="55" w:type="dxa"/>
              <w:left w:w="55" w:type="dxa"/>
              <w:bottom w:w="55" w:type="dxa"/>
              <w:right w:w="55" w:type="dxa"/>
            </w:tcMar>
            <w:hideMark/>
          </w:tcPr>
          <w:p w14:paraId="00791A34"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This section requires you to consider your role and responsibilities in the broader community/human services landscape. You must demonstrate your contextual knowledge of industry developments.</w:t>
            </w:r>
          </w:p>
        </w:tc>
        <w:tc>
          <w:tcPr>
            <w:tcW w:w="1544"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14:paraId="40EEE115" w14:textId="77777777" w:rsidR="00AB1A1B" w:rsidRPr="00E277F7" w:rsidRDefault="00AB1A1B">
            <w:pPr>
              <w:spacing w:before="100" w:beforeAutospacing="1" w:after="100" w:afterAutospacing="1"/>
              <w:jc w:val="center"/>
              <w:rPr>
                <w:rFonts w:ascii="Arial" w:hAnsi="Arial" w:cs="Arial"/>
                <w:color w:val="auto"/>
                <w:lang w:val="en-US" w:eastAsia="en-US"/>
              </w:rPr>
            </w:pPr>
          </w:p>
        </w:tc>
      </w:tr>
      <w:tr w:rsidR="00AB1A1B" w:rsidRPr="00E277F7" w14:paraId="1B59F770" w14:textId="77777777" w:rsidTr="00AB1A1B">
        <w:trPr>
          <w:trHeight w:val="4952"/>
        </w:trPr>
        <w:tc>
          <w:tcPr>
            <w:tcW w:w="2607" w:type="dxa"/>
            <w:tcBorders>
              <w:top w:val="nil"/>
              <w:left w:val="single" w:sz="6" w:space="0" w:color="000000"/>
              <w:bottom w:val="single" w:sz="6" w:space="0" w:color="000000"/>
              <w:right w:val="nil"/>
            </w:tcBorders>
            <w:tcMar>
              <w:top w:w="55" w:type="dxa"/>
              <w:left w:w="55" w:type="dxa"/>
              <w:bottom w:w="55" w:type="dxa"/>
              <w:right w:w="55" w:type="dxa"/>
            </w:tcMar>
          </w:tcPr>
          <w:p w14:paraId="04EA5674"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Challenges faced and description of critical learning incident</w:t>
            </w:r>
          </w:p>
          <w:p w14:paraId="2D034049" w14:textId="77777777" w:rsidR="00AB1A1B" w:rsidRPr="00E277F7" w:rsidRDefault="00AB1A1B">
            <w:pPr>
              <w:spacing w:before="100" w:beforeAutospacing="1" w:after="100" w:afterAutospacing="1"/>
              <w:rPr>
                <w:rFonts w:ascii="Arial" w:hAnsi="Arial" w:cs="Arial"/>
                <w:color w:val="auto"/>
                <w:lang w:val="en-US" w:eastAsia="en-US"/>
              </w:rPr>
            </w:pPr>
          </w:p>
        </w:tc>
        <w:tc>
          <w:tcPr>
            <w:tcW w:w="5528" w:type="dxa"/>
            <w:tcBorders>
              <w:top w:val="nil"/>
              <w:left w:val="single" w:sz="6" w:space="0" w:color="000000"/>
              <w:bottom w:val="single" w:sz="6" w:space="0" w:color="000000"/>
              <w:right w:val="nil"/>
            </w:tcBorders>
            <w:tcMar>
              <w:top w:w="55" w:type="dxa"/>
              <w:left w:w="55" w:type="dxa"/>
              <w:bottom w:w="55" w:type="dxa"/>
              <w:right w:w="55" w:type="dxa"/>
            </w:tcMar>
            <w:hideMark/>
          </w:tcPr>
          <w:p w14:paraId="70C6076F" w14:textId="77777777" w:rsidR="00AB1A1B" w:rsidRPr="00E277F7" w:rsidRDefault="00AB1A1B">
            <w:pPr>
              <w:spacing w:before="100" w:beforeAutospacing="1" w:after="100" w:afterAutospacing="1"/>
              <w:rPr>
                <w:rFonts w:ascii="Arial" w:hAnsi="Arial" w:cs="Arial"/>
                <w:color w:val="000000" w:themeColor="text1"/>
                <w:lang w:val="en-US"/>
              </w:rPr>
            </w:pPr>
            <w:r w:rsidRPr="00E277F7">
              <w:rPr>
                <w:rFonts w:ascii="Arial" w:hAnsi="Arial" w:cs="Arial"/>
                <w:color w:val="auto"/>
                <w:lang w:val="en-US" w:eastAsia="en-US"/>
              </w:rPr>
              <w:t xml:space="preserve">This section requires you to provide </w:t>
            </w:r>
            <w:r w:rsidRPr="00E277F7">
              <w:rPr>
                <w:rFonts w:ascii="Arial" w:hAnsi="Arial" w:cs="Arial"/>
                <w:color w:val="000000" w:themeColor="text1"/>
                <w:lang w:val="en-US"/>
              </w:rPr>
              <w:t>an insightful account of the challenges faced during the fieldwork placement.</w:t>
            </w:r>
          </w:p>
          <w:p w14:paraId="78182222"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The critical event needs to be a brief and specific incident encountered during your placement. The term </w:t>
            </w:r>
            <w:r w:rsidRPr="00E277F7">
              <w:rPr>
                <w:rFonts w:ascii="Arial" w:hAnsi="Arial" w:cs="Arial"/>
                <w:i/>
                <w:color w:val="auto"/>
                <w:lang w:val="en-US" w:eastAsia="en-US"/>
              </w:rPr>
              <w:t>critical</w:t>
            </w:r>
            <w:r w:rsidRPr="00E277F7">
              <w:rPr>
                <w:rFonts w:ascii="Arial" w:hAnsi="Arial" w:cs="Arial"/>
                <w:color w:val="auto"/>
                <w:lang w:val="en-US" w:eastAsia="en-US"/>
              </w:rPr>
              <w:t xml:space="preserve"> conveys that the circumstances played an important role in determining the outcome of your learning. It is an event that made you stop and think or raised questions for you. It may have made you question an aspect of your thinking, beliefs, values, or behaviour. The choice of the critical learning incident is yours and you must explain why the incident was deemed critical. </w:t>
            </w:r>
            <w:r w:rsidRPr="00E277F7">
              <w:rPr>
                <w:rFonts w:ascii="Arial" w:hAnsi="Arial" w:cs="Arial"/>
                <w:lang w:val="en-US"/>
              </w:rPr>
              <w:t xml:space="preserve">You may draw on appropriate journal articles to </w:t>
            </w:r>
            <w:proofErr w:type="spellStart"/>
            <w:r w:rsidRPr="00E277F7">
              <w:rPr>
                <w:rFonts w:ascii="Arial" w:hAnsi="Arial" w:cs="Arial"/>
                <w:lang w:val="en-US"/>
              </w:rPr>
              <w:t>analyse</w:t>
            </w:r>
            <w:proofErr w:type="spellEnd"/>
            <w:r w:rsidRPr="00E277F7">
              <w:rPr>
                <w:rFonts w:ascii="Arial" w:hAnsi="Arial" w:cs="Arial"/>
                <w:lang w:val="en-US"/>
              </w:rPr>
              <w:t xml:space="preserve"> the critical learning incident. </w:t>
            </w:r>
            <w:r w:rsidRPr="00E277F7">
              <w:rPr>
                <w:rFonts w:ascii="Arial" w:hAnsi="Arial" w:cs="Arial"/>
                <w:color w:val="auto"/>
                <w:lang w:val="en-US" w:eastAsia="en-US"/>
              </w:rPr>
              <w:t>Some guiding questions are: Why did I view the situation in a particular way? What assumptions did I make about the client/organisation/situation? How else could I interpret the situation and what other actions could I have taken?</w:t>
            </w:r>
          </w:p>
        </w:tc>
        <w:tc>
          <w:tcPr>
            <w:tcW w:w="1544"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14:paraId="50E27972" w14:textId="77777777" w:rsidR="00AB1A1B" w:rsidRPr="00E277F7" w:rsidRDefault="00AB1A1B">
            <w:pPr>
              <w:spacing w:before="100" w:beforeAutospacing="1" w:after="100" w:afterAutospacing="1"/>
              <w:jc w:val="center"/>
              <w:rPr>
                <w:rFonts w:ascii="Arial" w:hAnsi="Arial" w:cs="Arial"/>
                <w:color w:val="auto"/>
                <w:lang w:val="en-US" w:eastAsia="en-US"/>
              </w:rPr>
            </w:pPr>
          </w:p>
        </w:tc>
      </w:tr>
      <w:tr w:rsidR="00AB1A1B" w:rsidRPr="00E277F7" w14:paraId="01052D3B" w14:textId="77777777" w:rsidTr="00AB1A1B">
        <w:trPr>
          <w:trHeight w:val="809"/>
        </w:trPr>
        <w:tc>
          <w:tcPr>
            <w:tcW w:w="2607" w:type="dxa"/>
            <w:tcBorders>
              <w:top w:val="nil"/>
              <w:left w:val="single" w:sz="6" w:space="0" w:color="000000"/>
              <w:bottom w:val="single" w:sz="6" w:space="0" w:color="000000"/>
              <w:right w:val="nil"/>
            </w:tcBorders>
            <w:tcMar>
              <w:top w:w="55" w:type="dxa"/>
              <w:left w:w="55" w:type="dxa"/>
              <w:bottom w:w="55" w:type="dxa"/>
              <w:right w:w="55" w:type="dxa"/>
            </w:tcMar>
            <w:hideMark/>
          </w:tcPr>
          <w:p w14:paraId="6576422D"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Areas of skills development</w:t>
            </w:r>
          </w:p>
        </w:tc>
        <w:tc>
          <w:tcPr>
            <w:tcW w:w="5528" w:type="dxa"/>
            <w:tcBorders>
              <w:top w:val="nil"/>
              <w:left w:val="single" w:sz="6" w:space="0" w:color="000000"/>
              <w:bottom w:val="single" w:sz="6" w:space="0" w:color="000000"/>
              <w:right w:val="nil"/>
            </w:tcBorders>
            <w:tcMar>
              <w:top w:w="55" w:type="dxa"/>
              <w:left w:w="55" w:type="dxa"/>
              <w:bottom w:w="55" w:type="dxa"/>
              <w:right w:w="55" w:type="dxa"/>
            </w:tcMar>
            <w:hideMark/>
          </w:tcPr>
          <w:p w14:paraId="04D5A4EC"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This section requires you to identify skills that you. You are encouraged to align this content with the Learning attributes, activities and outcomes identified in your Learning Agreement.  Refer to course readings for more information.</w:t>
            </w:r>
          </w:p>
        </w:tc>
        <w:tc>
          <w:tcPr>
            <w:tcW w:w="1544"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14:paraId="1324ACC8" w14:textId="77777777" w:rsidR="00AB1A1B" w:rsidRPr="00E277F7" w:rsidRDefault="00AB1A1B">
            <w:pPr>
              <w:rPr>
                <w:rFonts w:ascii="Arial" w:hAnsi="Arial" w:cs="Arial"/>
                <w:color w:val="auto"/>
                <w:lang w:val="en-US" w:eastAsia="en-US"/>
              </w:rPr>
            </w:pPr>
          </w:p>
        </w:tc>
      </w:tr>
      <w:tr w:rsidR="00AB1A1B" w:rsidRPr="00E277F7" w14:paraId="1260C1C3" w14:textId="77777777" w:rsidTr="00AB1A1B">
        <w:trPr>
          <w:trHeight w:val="1395"/>
        </w:trPr>
        <w:tc>
          <w:tcPr>
            <w:tcW w:w="2607" w:type="dxa"/>
            <w:tcBorders>
              <w:top w:val="nil"/>
              <w:left w:val="single" w:sz="6" w:space="0" w:color="000000"/>
              <w:bottom w:val="single" w:sz="6" w:space="0" w:color="000000"/>
              <w:right w:val="nil"/>
            </w:tcBorders>
            <w:tcMar>
              <w:top w:w="55" w:type="dxa"/>
              <w:left w:w="55" w:type="dxa"/>
              <w:bottom w:w="55" w:type="dxa"/>
              <w:right w:w="55" w:type="dxa"/>
            </w:tcMar>
            <w:hideMark/>
          </w:tcPr>
          <w:p w14:paraId="3EA4E93B"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Presentation and Referencing</w:t>
            </w:r>
          </w:p>
        </w:tc>
        <w:tc>
          <w:tcPr>
            <w:tcW w:w="5528" w:type="dxa"/>
            <w:tcBorders>
              <w:top w:val="nil"/>
              <w:left w:val="single" w:sz="6" w:space="0" w:color="000000"/>
              <w:bottom w:val="single" w:sz="6" w:space="0" w:color="000000"/>
              <w:right w:val="nil"/>
            </w:tcBorders>
            <w:tcMar>
              <w:top w:w="55" w:type="dxa"/>
              <w:left w:w="55" w:type="dxa"/>
              <w:bottom w:w="55" w:type="dxa"/>
              <w:right w:w="55" w:type="dxa"/>
            </w:tcMar>
            <w:hideMark/>
          </w:tcPr>
          <w:p w14:paraId="57944A22" w14:textId="77777777" w:rsidR="00AB1A1B" w:rsidRPr="00E277F7" w:rsidRDefault="00AB1A1B">
            <w:pPr>
              <w:spacing w:before="100" w:beforeAutospacing="1" w:after="100" w:afterAutospacing="1"/>
              <w:rPr>
                <w:rFonts w:ascii="Arial" w:hAnsi="Arial" w:cs="Arial"/>
                <w:color w:val="auto"/>
                <w:lang w:val="en-US" w:eastAsia="en-US"/>
              </w:rPr>
            </w:pPr>
            <w:r w:rsidRPr="00E277F7">
              <w:rPr>
                <w:rFonts w:ascii="Arial" w:hAnsi="Arial" w:cs="Arial"/>
                <w:color w:val="auto"/>
                <w:lang w:val="en-US" w:eastAsia="en-US"/>
              </w:rPr>
              <w:t>The narrative must be well-</w:t>
            </w:r>
            <w:proofErr w:type="spellStart"/>
            <w:r w:rsidRPr="00E277F7">
              <w:rPr>
                <w:rFonts w:ascii="Arial" w:hAnsi="Arial" w:cs="Arial"/>
                <w:color w:val="auto"/>
                <w:lang w:val="en-US" w:eastAsia="en-US"/>
              </w:rPr>
              <w:t>organised</w:t>
            </w:r>
            <w:proofErr w:type="spellEnd"/>
            <w:r w:rsidRPr="00E277F7">
              <w:rPr>
                <w:rFonts w:ascii="Arial" w:hAnsi="Arial" w:cs="Arial"/>
                <w:color w:val="auto"/>
                <w:lang w:val="en-US" w:eastAsia="en-US"/>
              </w:rPr>
              <w:t>, fluent and free of grammatical and spelling errors. Emphasis is placed on clarity of expression and analysis. Your points should be well integrated, coherent, and sequential. All sources must be accurately referenced in accordance with the APA referencing system.  There is 10% +/- leeway with the word limit.</w:t>
            </w:r>
            <w:r w:rsidR="00E277F7">
              <w:rPr>
                <w:rFonts w:ascii="Arial" w:hAnsi="Arial" w:cs="Arial"/>
                <w:color w:val="auto"/>
                <w:lang w:val="en-US" w:eastAsia="en-US"/>
              </w:rPr>
              <w:t xml:space="preserve"> </w:t>
            </w:r>
            <w:r w:rsidR="00E277F7" w:rsidRPr="00C2315E">
              <w:rPr>
                <w:rFonts w:ascii="Arial" w:hAnsi="Arial" w:cs="Arial"/>
                <w:color w:val="auto"/>
                <w:lang w:eastAsia="en-US"/>
              </w:rPr>
              <w:t xml:space="preserve"> Appendices, diagrams, direct quotes, face page, figures, page numbers, reference list, and tables are not included in the word count. Headings and in-text citations are counted.</w:t>
            </w:r>
          </w:p>
        </w:tc>
        <w:tc>
          <w:tcPr>
            <w:tcW w:w="1544" w:type="dxa"/>
            <w:tcBorders>
              <w:top w:val="nil"/>
              <w:left w:val="single" w:sz="6" w:space="0" w:color="000000"/>
              <w:bottom w:val="single" w:sz="6" w:space="0" w:color="000000"/>
              <w:right w:val="single" w:sz="6" w:space="0" w:color="000000"/>
            </w:tcBorders>
            <w:tcMar>
              <w:top w:w="55" w:type="dxa"/>
              <w:left w:w="55" w:type="dxa"/>
              <w:bottom w:w="55" w:type="dxa"/>
              <w:right w:w="55" w:type="dxa"/>
            </w:tcMar>
          </w:tcPr>
          <w:p w14:paraId="6EECED84" w14:textId="77777777" w:rsidR="00AB1A1B" w:rsidRPr="00E277F7" w:rsidRDefault="00AB1A1B">
            <w:pPr>
              <w:spacing w:before="100" w:beforeAutospacing="1" w:after="100" w:afterAutospacing="1"/>
              <w:jc w:val="center"/>
              <w:rPr>
                <w:rFonts w:ascii="Arial" w:hAnsi="Arial" w:cs="Arial"/>
                <w:color w:val="auto"/>
                <w:lang w:val="en-US" w:eastAsia="en-US"/>
              </w:rPr>
            </w:pPr>
          </w:p>
        </w:tc>
      </w:tr>
    </w:tbl>
    <w:p w14:paraId="24F62365" w14:textId="77777777" w:rsidR="00AB1A1B" w:rsidRPr="00E277F7" w:rsidRDefault="00AB1A1B" w:rsidP="00AB1A1B">
      <w:pPr>
        <w:rPr>
          <w:rFonts w:ascii="Arial" w:hAnsi="Arial" w:cs="Arial"/>
        </w:rPr>
      </w:pPr>
    </w:p>
    <w:p w14:paraId="11B88D18" w14:textId="77777777" w:rsidR="006E57FD" w:rsidRPr="00E277F7" w:rsidRDefault="006E57FD" w:rsidP="00AB1A1B"/>
    <w:sectPr w:rsidR="006E57FD" w:rsidRPr="00E277F7" w:rsidSect="0067721D">
      <w:headerReference w:type="first" r:id="rId7"/>
      <w:footerReference w:type="first" r:id="rId8"/>
      <w:pgSz w:w="11900" w:h="16840"/>
      <w:pgMar w:top="1418"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2E9E" w14:textId="77777777" w:rsidR="00864C1A" w:rsidRDefault="00864C1A" w:rsidP="00D00D25">
      <w:r>
        <w:separator/>
      </w:r>
    </w:p>
  </w:endnote>
  <w:endnote w:type="continuationSeparator" w:id="0">
    <w:p w14:paraId="4B3C74D1" w14:textId="77777777" w:rsidR="00864C1A" w:rsidRDefault="00864C1A" w:rsidP="00D0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9C77" w14:textId="77777777" w:rsidR="00426630" w:rsidRPr="00426630" w:rsidRDefault="00426630" w:rsidP="00426630">
    <w:pPr>
      <w:tabs>
        <w:tab w:val="center" w:pos="4513"/>
        <w:tab w:val="right" w:pos="9026"/>
      </w:tabs>
      <w:rPr>
        <w:rFonts w:ascii="Calibri" w:eastAsia="Times New Roman" w:hAnsi="Calibri" w:cs="Times New Roman"/>
        <w:color w:val="auto"/>
        <w:sz w:val="20"/>
        <w:szCs w:val="20"/>
        <w:lang w:eastAsia="en-US"/>
      </w:rPr>
    </w:pPr>
    <w:r w:rsidRPr="00426630">
      <w:rPr>
        <w:rFonts w:ascii="Calibri" w:eastAsia="Times New Roman" w:hAnsi="Calibri" w:cs="Times New Roman"/>
        <w:color w:val="auto"/>
        <w:sz w:val="20"/>
        <w:szCs w:val="20"/>
        <w:lang w:eastAsia="en-US"/>
      </w:rPr>
      <w:t xml:space="preserve">This template is from the open resource </w:t>
    </w:r>
    <w:hyperlink r:id="rId1" w:history="1">
      <w:r w:rsidRPr="00426630">
        <w:rPr>
          <w:rFonts w:ascii="Calibri" w:eastAsia="Times New Roman" w:hAnsi="Calibri" w:cs="Times New Roman"/>
          <w:color w:val="0563C1"/>
          <w:sz w:val="20"/>
          <w:szCs w:val="20"/>
          <w:u w:val="single"/>
          <w:lang w:eastAsia="en-US"/>
        </w:rPr>
        <w:t>‘Developing Human Services Practitioners: Scaffolding student learning in professional placements,’</w:t>
      </w:r>
    </w:hyperlink>
    <w:r w:rsidRPr="00426630">
      <w:rPr>
        <w:rFonts w:ascii="Calibri" w:eastAsia="Times New Roman" w:hAnsi="Calibri" w:cs="Times New Roman"/>
        <w:color w:val="auto"/>
        <w:sz w:val="20"/>
        <w:szCs w:val="20"/>
        <w:lang w:eastAsia="en-US"/>
      </w:rPr>
      <w:t xml:space="preserve"> and is licensed under a </w:t>
    </w:r>
    <w:hyperlink r:id="rId2" w:history="1">
      <w:r w:rsidRPr="00426630">
        <w:rPr>
          <w:rFonts w:ascii="Calibri" w:eastAsia="Times New Roman" w:hAnsi="Calibri" w:cs="Times New Roman"/>
          <w:color w:val="0563C1"/>
          <w:sz w:val="20"/>
          <w:szCs w:val="20"/>
          <w:u w:val="single"/>
          <w:lang w:eastAsia="en-US"/>
        </w:rPr>
        <w:t>Creative Commons Attribution licence (CC BY).</w:t>
      </w:r>
    </w:hyperlink>
  </w:p>
  <w:p w14:paraId="6AE04A6F" w14:textId="77777777" w:rsidR="00426630" w:rsidRPr="00426630" w:rsidRDefault="00426630" w:rsidP="00426630">
    <w:pPr>
      <w:tabs>
        <w:tab w:val="center" w:pos="4513"/>
        <w:tab w:val="right" w:pos="9026"/>
      </w:tabs>
      <w:rPr>
        <w:rFonts w:ascii="Calibri" w:eastAsia="Times New Roman" w:hAnsi="Calibri" w:cs="Times New Roman"/>
        <w:color w:val="auto"/>
        <w:sz w:val="20"/>
        <w:szCs w:val="20"/>
        <w:lang w:eastAsia="en-US"/>
      </w:rPr>
    </w:pPr>
  </w:p>
  <w:p w14:paraId="0F769C73" w14:textId="39A0D371" w:rsidR="00426630" w:rsidRDefault="00426630">
    <w:pPr>
      <w:pStyle w:val="Footer"/>
    </w:pPr>
  </w:p>
  <w:p w14:paraId="24F2F34E" w14:textId="77777777" w:rsidR="007B4422" w:rsidRDefault="007B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CFDC" w14:textId="77777777" w:rsidR="00864C1A" w:rsidRDefault="00864C1A" w:rsidP="00D00D25">
      <w:r>
        <w:separator/>
      </w:r>
    </w:p>
  </w:footnote>
  <w:footnote w:type="continuationSeparator" w:id="0">
    <w:p w14:paraId="63F750E0" w14:textId="77777777" w:rsidR="00864C1A" w:rsidRDefault="00864C1A" w:rsidP="00D0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DC2BFB0BBA74156AA3DE7572B5516D7"/>
      </w:placeholder>
      <w:dataBinding w:prefixMappings="xmlns:ns0='http://purl.org/dc/elements/1.1/' xmlns:ns1='http://schemas.openxmlformats.org/package/2006/metadata/core-properties' " w:xpath="/ns1:coreProperties[1]/ns0:title[1]" w:storeItemID="{6C3C8BC8-F283-45AE-878A-BAB7291924A1}"/>
      <w:text/>
    </w:sdtPr>
    <w:sdtContent>
      <w:p w14:paraId="1C1FBA2C" w14:textId="5117D429" w:rsidR="00426630" w:rsidRDefault="00426630">
        <w:pPr>
          <w:pStyle w:val="Header"/>
          <w:jc w:val="right"/>
          <w:rPr>
            <w:color w:val="7F7F7F" w:themeColor="text1" w:themeTint="80"/>
          </w:rPr>
        </w:pPr>
        <w:r>
          <w:rPr>
            <w:color w:val="7F7F7F" w:themeColor="text1" w:themeTint="80"/>
          </w:rPr>
          <w:t>Final report</w:t>
        </w:r>
      </w:p>
    </w:sdtContent>
  </w:sdt>
  <w:p w14:paraId="000D5FC5" w14:textId="77777777" w:rsidR="00426630" w:rsidRDefault="0042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50B"/>
    <w:multiLevelType w:val="hybridMultilevel"/>
    <w:tmpl w:val="AA1C6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B36B0"/>
    <w:multiLevelType w:val="multilevel"/>
    <w:tmpl w:val="8642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A0E53"/>
    <w:multiLevelType w:val="hybridMultilevel"/>
    <w:tmpl w:val="5EA68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A7999"/>
    <w:multiLevelType w:val="hybridMultilevel"/>
    <w:tmpl w:val="EB9AF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3153C0"/>
    <w:multiLevelType w:val="hybridMultilevel"/>
    <w:tmpl w:val="52BED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F663092"/>
    <w:multiLevelType w:val="hybridMultilevel"/>
    <w:tmpl w:val="19982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F65E2"/>
    <w:multiLevelType w:val="multilevel"/>
    <w:tmpl w:val="B0F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E1915"/>
    <w:multiLevelType w:val="hybridMultilevel"/>
    <w:tmpl w:val="E99EDE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6F4D2D3A"/>
    <w:multiLevelType w:val="hybridMultilevel"/>
    <w:tmpl w:val="87B2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EA3E5F"/>
    <w:multiLevelType w:val="multilevel"/>
    <w:tmpl w:val="F910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5"/>
  </w:num>
  <w:num w:numId="5">
    <w:abstractNumId w:val="4"/>
  </w:num>
  <w:num w:numId="6">
    <w:abstractNumId w:val="9"/>
  </w:num>
  <w:num w:numId="7">
    <w:abstractNumId w:val="8"/>
  </w:num>
  <w:num w:numId="8">
    <w:abstractNumId w:val="3"/>
  </w:num>
  <w:num w:numId="9">
    <w:abstractNumId w:val="7"/>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1E"/>
    <w:rsid w:val="00001700"/>
    <w:rsid w:val="00033AA5"/>
    <w:rsid w:val="00035F5B"/>
    <w:rsid w:val="000443CB"/>
    <w:rsid w:val="00071DD5"/>
    <w:rsid w:val="0007478D"/>
    <w:rsid w:val="00074A55"/>
    <w:rsid w:val="00083342"/>
    <w:rsid w:val="00083C45"/>
    <w:rsid w:val="00093F45"/>
    <w:rsid w:val="000A6030"/>
    <w:rsid w:val="000C4962"/>
    <w:rsid w:val="000C70FE"/>
    <w:rsid w:val="000D693B"/>
    <w:rsid w:val="000F506B"/>
    <w:rsid w:val="001205EA"/>
    <w:rsid w:val="00131D7F"/>
    <w:rsid w:val="00152C0A"/>
    <w:rsid w:val="001704A3"/>
    <w:rsid w:val="00172A9C"/>
    <w:rsid w:val="00175130"/>
    <w:rsid w:val="001A48F3"/>
    <w:rsid w:val="001B12DF"/>
    <w:rsid w:val="001D6666"/>
    <w:rsid w:val="001E7955"/>
    <w:rsid w:val="00247318"/>
    <w:rsid w:val="002512BF"/>
    <w:rsid w:val="00253028"/>
    <w:rsid w:val="00294DA8"/>
    <w:rsid w:val="002B37BE"/>
    <w:rsid w:val="002B4E89"/>
    <w:rsid w:val="002C54F1"/>
    <w:rsid w:val="002D0907"/>
    <w:rsid w:val="002F5762"/>
    <w:rsid w:val="00304763"/>
    <w:rsid w:val="00345BDF"/>
    <w:rsid w:val="003544E5"/>
    <w:rsid w:val="0039050E"/>
    <w:rsid w:val="00390E71"/>
    <w:rsid w:val="003A417E"/>
    <w:rsid w:val="003A42AC"/>
    <w:rsid w:val="003C6177"/>
    <w:rsid w:val="003D7860"/>
    <w:rsid w:val="003E0305"/>
    <w:rsid w:val="003E3FC6"/>
    <w:rsid w:val="0040132A"/>
    <w:rsid w:val="00426630"/>
    <w:rsid w:val="00437732"/>
    <w:rsid w:val="00483139"/>
    <w:rsid w:val="004959B2"/>
    <w:rsid w:val="004A6419"/>
    <w:rsid w:val="004F323C"/>
    <w:rsid w:val="00503EF3"/>
    <w:rsid w:val="00584F8D"/>
    <w:rsid w:val="00586AB0"/>
    <w:rsid w:val="005A337D"/>
    <w:rsid w:val="005A7A24"/>
    <w:rsid w:val="005C5B2B"/>
    <w:rsid w:val="005E38E6"/>
    <w:rsid w:val="005F43BA"/>
    <w:rsid w:val="006029A9"/>
    <w:rsid w:val="00607FCF"/>
    <w:rsid w:val="00615ABB"/>
    <w:rsid w:val="006269B7"/>
    <w:rsid w:val="00630033"/>
    <w:rsid w:val="00661EB8"/>
    <w:rsid w:val="00664461"/>
    <w:rsid w:val="00666206"/>
    <w:rsid w:val="00674B44"/>
    <w:rsid w:val="0067721D"/>
    <w:rsid w:val="006E57FD"/>
    <w:rsid w:val="00705648"/>
    <w:rsid w:val="00711800"/>
    <w:rsid w:val="00725C70"/>
    <w:rsid w:val="0073199A"/>
    <w:rsid w:val="0075031E"/>
    <w:rsid w:val="007644BC"/>
    <w:rsid w:val="00793ACF"/>
    <w:rsid w:val="007B4422"/>
    <w:rsid w:val="007D1BC2"/>
    <w:rsid w:val="007D1DA9"/>
    <w:rsid w:val="00807CB1"/>
    <w:rsid w:val="0081670A"/>
    <w:rsid w:val="00831AB9"/>
    <w:rsid w:val="00864C1A"/>
    <w:rsid w:val="00883267"/>
    <w:rsid w:val="00890172"/>
    <w:rsid w:val="008A25A2"/>
    <w:rsid w:val="008A4C83"/>
    <w:rsid w:val="008B0432"/>
    <w:rsid w:val="008B74FF"/>
    <w:rsid w:val="008C33AF"/>
    <w:rsid w:val="008D3B43"/>
    <w:rsid w:val="008D6D58"/>
    <w:rsid w:val="0091097E"/>
    <w:rsid w:val="00922DCC"/>
    <w:rsid w:val="009234F3"/>
    <w:rsid w:val="00942B5E"/>
    <w:rsid w:val="00956D2C"/>
    <w:rsid w:val="00957923"/>
    <w:rsid w:val="00976DF7"/>
    <w:rsid w:val="009B18AC"/>
    <w:rsid w:val="009D3A80"/>
    <w:rsid w:val="00A04479"/>
    <w:rsid w:val="00A810CC"/>
    <w:rsid w:val="00A852DE"/>
    <w:rsid w:val="00A862AB"/>
    <w:rsid w:val="00AA2B54"/>
    <w:rsid w:val="00AB1A1B"/>
    <w:rsid w:val="00AB43B7"/>
    <w:rsid w:val="00AC384E"/>
    <w:rsid w:val="00AF0894"/>
    <w:rsid w:val="00AF1346"/>
    <w:rsid w:val="00B0616D"/>
    <w:rsid w:val="00B160E4"/>
    <w:rsid w:val="00B31BB2"/>
    <w:rsid w:val="00B5198E"/>
    <w:rsid w:val="00B64714"/>
    <w:rsid w:val="00B66234"/>
    <w:rsid w:val="00BD709E"/>
    <w:rsid w:val="00BE29AE"/>
    <w:rsid w:val="00C15AAB"/>
    <w:rsid w:val="00C23B0E"/>
    <w:rsid w:val="00C26624"/>
    <w:rsid w:val="00C26738"/>
    <w:rsid w:val="00C34E31"/>
    <w:rsid w:val="00C65D8D"/>
    <w:rsid w:val="00CB4733"/>
    <w:rsid w:val="00CD10B0"/>
    <w:rsid w:val="00CF714F"/>
    <w:rsid w:val="00D00D25"/>
    <w:rsid w:val="00D16C9A"/>
    <w:rsid w:val="00D33DCF"/>
    <w:rsid w:val="00D73246"/>
    <w:rsid w:val="00D73605"/>
    <w:rsid w:val="00D84A23"/>
    <w:rsid w:val="00D91BB4"/>
    <w:rsid w:val="00DB25C5"/>
    <w:rsid w:val="00DF5C4F"/>
    <w:rsid w:val="00E15509"/>
    <w:rsid w:val="00E20AFD"/>
    <w:rsid w:val="00E277F7"/>
    <w:rsid w:val="00E87FBF"/>
    <w:rsid w:val="00E90192"/>
    <w:rsid w:val="00EA2D7D"/>
    <w:rsid w:val="00EB43A8"/>
    <w:rsid w:val="00EB67F7"/>
    <w:rsid w:val="00EC7001"/>
    <w:rsid w:val="00ED098F"/>
    <w:rsid w:val="00EE618A"/>
    <w:rsid w:val="00EF069F"/>
    <w:rsid w:val="00EF086A"/>
    <w:rsid w:val="00F0410D"/>
    <w:rsid w:val="00F04F67"/>
    <w:rsid w:val="00F17F6B"/>
    <w:rsid w:val="00F264FF"/>
    <w:rsid w:val="00F5462D"/>
    <w:rsid w:val="00F73E27"/>
    <w:rsid w:val="00F84504"/>
    <w:rsid w:val="00FB31C9"/>
    <w:rsid w:val="00FE480B"/>
    <w:rsid w:val="00FE6468"/>
    <w:rsid w:val="00FF6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D4667"/>
  <w15:docId w15:val="{40CAFD06-408C-408C-8FF7-68D9D1BE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color w:val="2C2C2C"/>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1E"/>
    <w:rPr>
      <w:lang w:val="en-AU"/>
    </w:rPr>
  </w:style>
  <w:style w:type="paragraph" w:styleId="Heading1">
    <w:name w:val="heading 1"/>
    <w:basedOn w:val="Normal"/>
    <w:link w:val="Heading1Char"/>
    <w:uiPriority w:val="9"/>
    <w:qFormat/>
    <w:rsid w:val="00705648"/>
    <w:pPr>
      <w:spacing w:before="100" w:beforeAutospacing="1" w:after="100" w:afterAutospacing="1"/>
      <w:outlineLvl w:val="0"/>
    </w:pPr>
    <w:rPr>
      <w:rFonts w:ascii="Times New Roman" w:eastAsia="Times New Roman" w:hAnsi="Times New Roman" w:cs="Times New Roman"/>
      <w:b/>
      <w:bCs/>
      <w:color w:val="auto"/>
      <w:kern w:val="36"/>
      <w:sz w:val="48"/>
      <w:szCs w:val="48"/>
      <w:lang w:eastAsia="en-AU"/>
    </w:rPr>
  </w:style>
  <w:style w:type="paragraph" w:styleId="Heading2">
    <w:name w:val="heading 2"/>
    <w:basedOn w:val="Normal"/>
    <w:next w:val="Normal"/>
    <w:link w:val="Heading2Char"/>
    <w:uiPriority w:val="9"/>
    <w:unhideWhenUsed/>
    <w:qFormat/>
    <w:rsid w:val="004266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1D6666"/>
    <w:pPr>
      <w:spacing w:after="200" w:line="480" w:lineRule="auto"/>
      <w:jc w:val="both"/>
    </w:pPr>
  </w:style>
  <w:style w:type="paragraph" w:styleId="ListParagraph">
    <w:name w:val="List Paragraph"/>
    <w:basedOn w:val="Normal"/>
    <w:uiPriority w:val="34"/>
    <w:qFormat/>
    <w:rsid w:val="00D84A23"/>
    <w:pPr>
      <w:ind w:left="720"/>
      <w:contextualSpacing/>
    </w:pPr>
  </w:style>
  <w:style w:type="paragraph" w:styleId="BalloonText">
    <w:name w:val="Balloon Text"/>
    <w:basedOn w:val="Normal"/>
    <w:link w:val="BalloonTextChar"/>
    <w:uiPriority w:val="99"/>
    <w:semiHidden/>
    <w:unhideWhenUsed/>
    <w:rsid w:val="00B51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8E"/>
    <w:rPr>
      <w:rFonts w:ascii="Segoe UI" w:hAnsi="Segoe UI" w:cs="Segoe UI"/>
      <w:sz w:val="18"/>
      <w:szCs w:val="18"/>
      <w:lang w:val="en-AU"/>
    </w:rPr>
  </w:style>
  <w:style w:type="paragraph" w:styleId="NoSpacing">
    <w:name w:val="No Spacing"/>
    <w:uiPriority w:val="1"/>
    <w:qFormat/>
    <w:rsid w:val="00890172"/>
    <w:rPr>
      <w:lang w:val="en-AU"/>
    </w:rPr>
  </w:style>
  <w:style w:type="table" w:styleId="TableGrid">
    <w:name w:val="Table Grid"/>
    <w:basedOn w:val="TableNormal"/>
    <w:uiPriority w:val="39"/>
    <w:rsid w:val="00D00D25"/>
    <w:rPr>
      <w:rFonts w:asciiTheme="minorHAnsi" w:eastAsiaTheme="minorHAnsi" w:hAnsiTheme="minorHAnsi" w:cstheme="minorBidi"/>
      <w:color w:val="auto"/>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D25"/>
    <w:pPr>
      <w:tabs>
        <w:tab w:val="center" w:pos="4513"/>
        <w:tab w:val="right" w:pos="9026"/>
      </w:tabs>
    </w:pPr>
  </w:style>
  <w:style w:type="character" w:customStyle="1" w:styleId="HeaderChar">
    <w:name w:val="Header Char"/>
    <w:basedOn w:val="DefaultParagraphFont"/>
    <w:link w:val="Header"/>
    <w:uiPriority w:val="99"/>
    <w:rsid w:val="00D00D25"/>
    <w:rPr>
      <w:lang w:val="en-AU"/>
    </w:rPr>
  </w:style>
  <w:style w:type="paragraph" w:styleId="Footer">
    <w:name w:val="footer"/>
    <w:basedOn w:val="Normal"/>
    <w:link w:val="FooterChar"/>
    <w:uiPriority w:val="99"/>
    <w:unhideWhenUsed/>
    <w:rsid w:val="00D00D25"/>
    <w:pPr>
      <w:tabs>
        <w:tab w:val="center" w:pos="4513"/>
        <w:tab w:val="right" w:pos="9026"/>
      </w:tabs>
    </w:pPr>
  </w:style>
  <w:style w:type="character" w:customStyle="1" w:styleId="FooterChar">
    <w:name w:val="Footer Char"/>
    <w:basedOn w:val="DefaultParagraphFont"/>
    <w:link w:val="Footer"/>
    <w:uiPriority w:val="99"/>
    <w:rsid w:val="00D00D25"/>
    <w:rPr>
      <w:lang w:val="en-AU"/>
    </w:rPr>
  </w:style>
  <w:style w:type="character" w:customStyle="1" w:styleId="Heading1Char">
    <w:name w:val="Heading 1 Char"/>
    <w:basedOn w:val="DefaultParagraphFont"/>
    <w:link w:val="Heading1"/>
    <w:uiPriority w:val="9"/>
    <w:rsid w:val="00705648"/>
    <w:rPr>
      <w:rFonts w:ascii="Times New Roman" w:eastAsia="Times New Roman" w:hAnsi="Times New Roman" w:cs="Times New Roman"/>
      <w:b/>
      <w:bCs/>
      <w:color w:val="auto"/>
      <w:kern w:val="36"/>
      <w:sz w:val="48"/>
      <w:szCs w:val="48"/>
      <w:lang w:val="en-AU" w:eastAsia="en-AU"/>
    </w:rPr>
  </w:style>
  <w:style w:type="character" w:customStyle="1" w:styleId="apple-converted-space">
    <w:name w:val="apple-converted-space"/>
    <w:basedOn w:val="DefaultParagraphFont"/>
    <w:rsid w:val="006269B7"/>
  </w:style>
  <w:style w:type="character" w:styleId="Emphasis">
    <w:name w:val="Emphasis"/>
    <w:basedOn w:val="DefaultParagraphFont"/>
    <w:uiPriority w:val="20"/>
    <w:qFormat/>
    <w:rsid w:val="006269B7"/>
    <w:rPr>
      <w:i/>
      <w:iCs/>
    </w:rPr>
  </w:style>
  <w:style w:type="character" w:customStyle="1" w:styleId="Heading2Char">
    <w:name w:val="Heading 2 Char"/>
    <w:basedOn w:val="DefaultParagraphFont"/>
    <w:link w:val="Heading2"/>
    <w:uiPriority w:val="9"/>
    <w:rsid w:val="00426630"/>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8892">
      <w:bodyDiv w:val="1"/>
      <w:marLeft w:val="0"/>
      <w:marRight w:val="0"/>
      <w:marTop w:val="0"/>
      <w:marBottom w:val="0"/>
      <w:divBdr>
        <w:top w:val="none" w:sz="0" w:space="0" w:color="auto"/>
        <w:left w:val="none" w:sz="0" w:space="0" w:color="auto"/>
        <w:bottom w:val="none" w:sz="0" w:space="0" w:color="auto"/>
        <w:right w:val="none" w:sz="0" w:space="0" w:color="auto"/>
      </w:divBdr>
    </w:div>
    <w:div w:id="457643819">
      <w:bodyDiv w:val="1"/>
      <w:marLeft w:val="0"/>
      <w:marRight w:val="0"/>
      <w:marTop w:val="0"/>
      <w:marBottom w:val="0"/>
      <w:divBdr>
        <w:top w:val="none" w:sz="0" w:space="0" w:color="auto"/>
        <w:left w:val="none" w:sz="0" w:space="0" w:color="auto"/>
        <w:bottom w:val="none" w:sz="0" w:space="0" w:color="auto"/>
        <w:right w:val="none" w:sz="0" w:space="0" w:color="auto"/>
      </w:divBdr>
    </w:div>
    <w:div w:id="636178142">
      <w:bodyDiv w:val="1"/>
      <w:marLeft w:val="0"/>
      <w:marRight w:val="0"/>
      <w:marTop w:val="0"/>
      <w:marBottom w:val="0"/>
      <w:divBdr>
        <w:top w:val="none" w:sz="0" w:space="0" w:color="auto"/>
        <w:left w:val="none" w:sz="0" w:space="0" w:color="auto"/>
        <w:bottom w:val="none" w:sz="0" w:space="0" w:color="auto"/>
        <w:right w:val="none" w:sz="0" w:space="0" w:color="auto"/>
      </w:divBdr>
    </w:div>
    <w:div w:id="956569394">
      <w:bodyDiv w:val="1"/>
      <w:marLeft w:val="0"/>
      <w:marRight w:val="0"/>
      <w:marTop w:val="0"/>
      <w:marBottom w:val="0"/>
      <w:divBdr>
        <w:top w:val="none" w:sz="0" w:space="0" w:color="auto"/>
        <w:left w:val="none" w:sz="0" w:space="0" w:color="auto"/>
        <w:bottom w:val="none" w:sz="0" w:space="0" w:color="auto"/>
        <w:right w:val="none" w:sz="0" w:space="0" w:color="auto"/>
      </w:divBdr>
    </w:div>
    <w:div w:id="1068069300">
      <w:bodyDiv w:val="1"/>
      <w:marLeft w:val="0"/>
      <w:marRight w:val="0"/>
      <w:marTop w:val="0"/>
      <w:marBottom w:val="0"/>
      <w:divBdr>
        <w:top w:val="none" w:sz="0" w:space="0" w:color="auto"/>
        <w:left w:val="none" w:sz="0" w:space="0" w:color="auto"/>
        <w:bottom w:val="none" w:sz="0" w:space="0" w:color="auto"/>
        <w:right w:val="none" w:sz="0" w:space="0" w:color="auto"/>
      </w:divBdr>
    </w:div>
    <w:div w:id="1121799023">
      <w:bodyDiv w:val="1"/>
      <w:marLeft w:val="0"/>
      <w:marRight w:val="0"/>
      <w:marTop w:val="0"/>
      <w:marBottom w:val="0"/>
      <w:divBdr>
        <w:top w:val="none" w:sz="0" w:space="0" w:color="auto"/>
        <w:left w:val="none" w:sz="0" w:space="0" w:color="auto"/>
        <w:bottom w:val="none" w:sz="0" w:space="0" w:color="auto"/>
        <w:right w:val="none" w:sz="0" w:space="0" w:color="auto"/>
      </w:divBdr>
    </w:div>
    <w:div w:id="1157696113">
      <w:bodyDiv w:val="1"/>
      <w:marLeft w:val="0"/>
      <w:marRight w:val="0"/>
      <w:marTop w:val="0"/>
      <w:marBottom w:val="0"/>
      <w:divBdr>
        <w:top w:val="none" w:sz="0" w:space="0" w:color="auto"/>
        <w:left w:val="none" w:sz="0" w:space="0" w:color="auto"/>
        <w:bottom w:val="none" w:sz="0" w:space="0" w:color="auto"/>
        <w:right w:val="none" w:sz="0" w:space="0" w:color="auto"/>
      </w:divBdr>
    </w:div>
    <w:div w:id="1427649788">
      <w:bodyDiv w:val="1"/>
      <w:marLeft w:val="0"/>
      <w:marRight w:val="0"/>
      <w:marTop w:val="0"/>
      <w:marBottom w:val="0"/>
      <w:divBdr>
        <w:top w:val="none" w:sz="0" w:space="0" w:color="auto"/>
        <w:left w:val="none" w:sz="0" w:space="0" w:color="auto"/>
        <w:bottom w:val="none" w:sz="0" w:space="0" w:color="auto"/>
        <w:right w:val="none" w:sz="0" w:space="0" w:color="auto"/>
      </w:divBdr>
    </w:div>
    <w:div w:id="1488091644">
      <w:bodyDiv w:val="1"/>
      <w:marLeft w:val="0"/>
      <w:marRight w:val="0"/>
      <w:marTop w:val="0"/>
      <w:marBottom w:val="0"/>
      <w:divBdr>
        <w:top w:val="none" w:sz="0" w:space="0" w:color="auto"/>
        <w:left w:val="none" w:sz="0" w:space="0" w:color="auto"/>
        <w:bottom w:val="none" w:sz="0" w:space="0" w:color="auto"/>
        <w:right w:val="none" w:sz="0" w:space="0" w:color="auto"/>
      </w:divBdr>
    </w:div>
    <w:div w:id="184551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usq.pressbooks.pub/humanservicespractitio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2BFB0BBA74156AA3DE7572B5516D7"/>
        <w:category>
          <w:name w:val="General"/>
          <w:gallery w:val="placeholder"/>
        </w:category>
        <w:types>
          <w:type w:val="bbPlcHdr"/>
        </w:types>
        <w:behaviors>
          <w:behavior w:val="content"/>
        </w:behaviors>
        <w:guid w:val="{4017BAE0-7833-4AF1-88B5-15A6618E80BA}"/>
      </w:docPartPr>
      <w:docPartBody>
        <w:p w:rsidR="00000000" w:rsidRDefault="00D273AF" w:rsidP="00D273AF">
          <w:pPr>
            <w:pStyle w:val="9DC2BFB0BBA74156AA3DE7572B5516D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AF"/>
    <w:rsid w:val="00594A22"/>
    <w:rsid w:val="00D2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3C3E39FCC143F29CFA4FF4ADC739E5">
    <w:name w:val="F03C3E39FCC143F29CFA4FF4ADC739E5"/>
    <w:rsid w:val="00D273AF"/>
  </w:style>
  <w:style w:type="paragraph" w:customStyle="1" w:styleId="9DC2BFB0BBA74156AA3DE7572B5516D7">
    <w:name w:val="9DC2BFB0BBA74156AA3DE7572B5516D7"/>
    <w:rsid w:val="00D2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John Solas</dc:creator>
  <cp:lastModifiedBy>Nikki Andersen</cp:lastModifiedBy>
  <cp:revision>2</cp:revision>
  <cp:lastPrinted>2017-08-21T04:08:00Z</cp:lastPrinted>
  <dcterms:created xsi:type="dcterms:W3CDTF">2022-02-04T02:05:00Z</dcterms:created>
  <dcterms:modified xsi:type="dcterms:W3CDTF">2022-02-04T02:05:00Z</dcterms:modified>
</cp:coreProperties>
</file>